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0D5" w:rsidRPr="002D67F7" w:rsidRDefault="00BC60D5" w:rsidP="00951A08">
      <w:pPr>
        <w:spacing w:after="0" w:line="240" w:lineRule="auto"/>
        <w:rPr>
          <w:rFonts w:ascii="Century Gothic" w:hAnsi="Century Gothic"/>
          <w:b/>
          <w:bCs/>
          <w:sz w:val="24"/>
          <w:szCs w:val="24"/>
        </w:rPr>
      </w:pPr>
      <w:r w:rsidRPr="002D67F7">
        <w:rPr>
          <w:rFonts w:ascii="Century Gothic" w:hAnsi="Century Gothic"/>
          <w:b/>
          <w:bCs/>
          <w:sz w:val="24"/>
          <w:szCs w:val="24"/>
        </w:rPr>
        <w:t xml:space="preserve">AMBASSADORS FUND FOR CULTURAL PRESERVATION </w:t>
      </w:r>
      <w:r w:rsidR="002D67F7" w:rsidRPr="002D67F7">
        <w:rPr>
          <w:rFonts w:ascii="Century Gothic" w:hAnsi="Century Gothic"/>
          <w:b/>
          <w:bCs/>
          <w:sz w:val="24"/>
          <w:szCs w:val="24"/>
        </w:rPr>
        <w:t>2021</w:t>
      </w:r>
    </w:p>
    <w:p w:rsidR="00BC60D5" w:rsidRPr="002D67F7" w:rsidRDefault="00BC60D5" w:rsidP="00951A08">
      <w:pPr>
        <w:spacing w:after="0" w:line="240" w:lineRule="auto"/>
        <w:rPr>
          <w:rFonts w:ascii="Century Gothic" w:hAnsi="Century Gothic"/>
          <w:b/>
          <w:bCs/>
          <w:sz w:val="24"/>
          <w:szCs w:val="24"/>
        </w:rPr>
      </w:pPr>
    </w:p>
    <w:p w:rsidR="00C92D95" w:rsidRPr="002D67F7" w:rsidRDefault="00BC60D5" w:rsidP="00951A08">
      <w:pPr>
        <w:spacing w:after="0" w:line="240" w:lineRule="auto"/>
        <w:rPr>
          <w:rFonts w:ascii="Century Gothic" w:hAnsi="Century Gothic"/>
          <w:b/>
          <w:bCs/>
          <w:sz w:val="24"/>
          <w:szCs w:val="24"/>
        </w:rPr>
      </w:pPr>
      <w:r w:rsidRPr="002D67F7">
        <w:rPr>
          <w:rFonts w:ascii="Century Gothic" w:hAnsi="Century Gothic"/>
          <w:b/>
          <w:bCs/>
          <w:sz w:val="24"/>
          <w:szCs w:val="24"/>
        </w:rPr>
        <w:t xml:space="preserve">U.S. EMBASSY TO ROMANIA - </w:t>
      </w:r>
      <w:r w:rsidR="00C92D95" w:rsidRPr="002D67F7">
        <w:rPr>
          <w:rFonts w:ascii="Century Gothic" w:hAnsi="Century Gothic"/>
          <w:b/>
          <w:bCs/>
          <w:sz w:val="24"/>
          <w:szCs w:val="24"/>
        </w:rPr>
        <w:t>CULTURAL HERITAGE CENTER –</w:t>
      </w:r>
      <w:r w:rsidR="00640B8C">
        <w:rPr>
          <w:rFonts w:ascii="Century Gothic" w:hAnsi="Century Gothic"/>
          <w:b/>
          <w:bCs/>
          <w:sz w:val="24"/>
          <w:szCs w:val="24"/>
        </w:rPr>
        <w:t xml:space="preserve"> </w:t>
      </w:r>
      <w:r w:rsidR="00C92D95" w:rsidRPr="002D67F7">
        <w:rPr>
          <w:rFonts w:ascii="Century Gothic" w:hAnsi="Century Gothic"/>
          <w:b/>
          <w:bCs/>
          <w:sz w:val="24"/>
          <w:szCs w:val="24"/>
        </w:rPr>
        <w:t>U.S. DEPARTMENT OF STATE</w:t>
      </w:r>
    </w:p>
    <w:p w:rsidR="00C92D95" w:rsidRPr="00F01BFC" w:rsidRDefault="002D67F7" w:rsidP="00951A08">
      <w:pPr>
        <w:spacing w:after="0" w:line="240" w:lineRule="auto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</w:t>
      </w:r>
    </w:p>
    <w:p w:rsidR="00C92D95" w:rsidRPr="00F01BFC" w:rsidRDefault="00C92D95" w:rsidP="00951A08">
      <w:pPr>
        <w:spacing w:after="0" w:line="240" w:lineRule="auto"/>
        <w:rPr>
          <w:rFonts w:ascii="Century Gothic" w:hAnsi="Century Gothic"/>
          <w:sz w:val="24"/>
          <w:szCs w:val="24"/>
        </w:rPr>
      </w:pPr>
      <w:r w:rsidRPr="00F01BFC">
        <w:rPr>
          <w:rFonts w:ascii="Century Gothic" w:hAnsi="Century Gothic"/>
          <w:sz w:val="24"/>
          <w:szCs w:val="24"/>
        </w:rPr>
        <w:t>Application Guide</w:t>
      </w:r>
    </w:p>
    <w:p w:rsidR="00C92D95" w:rsidRPr="00F01BFC" w:rsidRDefault="00C92D95" w:rsidP="00212269">
      <w:pPr>
        <w:spacing w:after="0" w:line="240" w:lineRule="auto"/>
        <w:rPr>
          <w:rFonts w:ascii="Century Gothic" w:hAnsi="Century Gothic"/>
          <w:sz w:val="24"/>
          <w:szCs w:val="24"/>
        </w:rPr>
      </w:pPr>
      <w:r w:rsidRPr="00F01BFC">
        <w:rPr>
          <w:rFonts w:ascii="Century Gothic" w:hAnsi="Century Gothic"/>
          <w:sz w:val="24"/>
          <w:szCs w:val="24"/>
        </w:rPr>
        <w:t xml:space="preserve">1. Summary: The </w:t>
      </w:r>
      <w:r w:rsidR="002D67F7">
        <w:rPr>
          <w:rFonts w:ascii="Century Gothic" w:hAnsi="Century Gothic"/>
          <w:sz w:val="24"/>
          <w:szCs w:val="24"/>
        </w:rPr>
        <w:t xml:space="preserve">U.S. Embassy to Romania and the </w:t>
      </w:r>
      <w:r w:rsidRPr="00F01BFC">
        <w:rPr>
          <w:rFonts w:ascii="Century Gothic" w:hAnsi="Century Gothic"/>
          <w:sz w:val="24"/>
          <w:szCs w:val="24"/>
        </w:rPr>
        <w:t>Cultural Heritage Center (“the Center”) in the Bureau of Educational and</w:t>
      </w:r>
      <w:r w:rsidR="002D67F7">
        <w:rPr>
          <w:rFonts w:ascii="Century Gothic" w:hAnsi="Century Gothic"/>
          <w:sz w:val="24"/>
          <w:szCs w:val="24"/>
        </w:rPr>
        <w:t xml:space="preserve"> </w:t>
      </w:r>
      <w:r w:rsidRPr="00F01BFC">
        <w:rPr>
          <w:rFonts w:ascii="Century Gothic" w:hAnsi="Century Gothic"/>
          <w:sz w:val="24"/>
          <w:szCs w:val="24"/>
        </w:rPr>
        <w:t xml:space="preserve">Cultural Affairs (ECA) </w:t>
      </w:r>
      <w:r w:rsidR="002D67F7">
        <w:rPr>
          <w:rFonts w:ascii="Century Gothic" w:hAnsi="Century Gothic"/>
          <w:sz w:val="24"/>
          <w:szCs w:val="24"/>
        </w:rPr>
        <w:t xml:space="preserve">are </w:t>
      </w:r>
      <w:r w:rsidRPr="00F01BFC">
        <w:rPr>
          <w:rFonts w:ascii="Century Gothic" w:hAnsi="Century Gothic"/>
          <w:sz w:val="24"/>
          <w:szCs w:val="24"/>
        </w:rPr>
        <w:t>pleased to announce the start of the U.S. Ambassadors Fund for Cultural</w:t>
      </w:r>
      <w:r w:rsidR="002D67F7">
        <w:rPr>
          <w:rFonts w:ascii="Century Gothic" w:hAnsi="Century Gothic"/>
          <w:sz w:val="24"/>
          <w:szCs w:val="24"/>
        </w:rPr>
        <w:t xml:space="preserve"> </w:t>
      </w:r>
      <w:r w:rsidRPr="00F01BFC">
        <w:rPr>
          <w:rFonts w:ascii="Century Gothic" w:hAnsi="Century Gothic"/>
          <w:sz w:val="24"/>
          <w:szCs w:val="24"/>
        </w:rPr>
        <w:t xml:space="preserve">Preservation (AFCP) 2021 Grants Program. </w:t>
      </w:r>
    </w:p>
    <w:p w:rsidR="00212269" w:rsidRPr="00F01BFC" w:rsidRDefault="00212269" w:rsidP="00212269">
      <w:pPr>
        <w:spacing w:after="0" w:line="240" w:lineRule="auto"/>
        <w:rPr>
          <w:rFonts w:ascii="Century Gothic" w:hAnsi="Century Gothic"/>
          <w:sz w:val="24"/>
          <w:szCs w:val="24"/>
        </w:rPr>
      </w:pPr>
    </w:p>
    <w:p w:rsidR="00C92D95" w:rsidRPr="00F01BFC" w:rsidRDefault="00C92D95" w:rsidP="00951A08">
      <w:pPr>
        <w:spacing w:after="0" w:line="240" w:lineRule="auto"/>
        <w:rPr>
          <w:rFonts w:ascii="Century Gothic" w:hAnsi="Century Gothic"/>
          <w:sz w:val="24"/>
          <w:szCs w:val="24"/>
        </w:rPr>
      </w:pPr>
      <w:r w:rsidRPr="00F01BFC">
        <w:rPr>
          <w:rFonts w:ascii="Century Gothic" w:hAnsi="Century Gothic"/>
          <w:sz w:val="24"/>
          <w:szCs w:val="24"/>
        </w:rPr>
        <w:t>a. The Center is combining the small and large grant programs into a single</w:t>
      </w:r>
      <w:r w:rsidR="00212269" w:rsidRPr="00F01BFC">
        <w:rPr>
          <w:rFonts w:ascii="Century Gothic" w:hAnsi="Century Gothic"/>
          <w:sz w:val="24"/>
          <w:szCs w:val="24"/>
        </w:rPr>
        <w:t xml:space="preserve"> </w:t>
      </w:r>
      <w:r w:rsidRPr="00F01BFC">
        <w:rPr>
          <w:rFonts w:ascii="Century Gothic" w:hAnsi="Century Gothic"/>
          <w:sz w:val="24"/>
          <w:szCs w:val="24"/>
        </w:rPr>
        <w:t>program. Pending availability of funds, awards will range from $10,000 to $500,000.</w:t>
      </w:r>
    </w:p>
    <w:p w:rsidR="00212269" w:rsidRDefault="00C92D95" w:rsidP="00951A08">
      <w:pPr>
        <w:spacing w:after="0" w:line="240" w:lineRule="auto"/>
        <w:rPr>
          <w:rFonts w:ascii="Century Gothic" w:hAnsi="Century Gothic"/>
          <w:b/>
          <w:bCs/>
          <w:sz w:val="24"/>
          <w:szCs w:val="24"/>
        </w:rPr>
      </w:pPr>
      <w:r w:rsidRPr="00F01BFC">
        <w:rPr>
          <w:rFonts w:ascii="Century Gothic" w:hAnsi="Century Gothic"/>
          <w:sz w:val="24"/>
          <w:szCs w:val="24"/>
        </w:rPr>
        <w:t>b. To ease the administrative burden on embassies and potential grantees, the Center is</w:t>
      </w:r>
      <w:r w:rsidR="00212269" w:rsidRPr="00F01BFC">
        <w:rPr>
          <w:rFonts w:ascii="Century Gothic" w:hAnsi="Century Gothic"/>
          <w:sz w:val="24"/>
          <w:szCs w:val="24"/>
        </w:rPr>
        <w:t xml:space="preserve"> </w:t>
      </w:r>
      <w:r w:rsidRPr="00F01BFC">
        <w:rPr>
          <w:rFonts w:ascii="Century Gothic" w:hAnsi="Century Gothic"/>
          <w:sz w:val="24"/>
          <w:szCs w:val="24"/>
        </w:rPr>
        <w:t>dividing the application process into two rounds and reducing the amount of information</w:t>
      </w:r>
      <w:r w:rsidR="00212269" w:rsidRPr="00F01BFC">
        <w:rPr>
          <w:rFonts w:ascii="Century Gothic" w:hAnsi="Century Gothic"/>
          <w:sz w:val="24"/>
          <w:szCs w:val="24"/>
        </w:rPr>
        <w:t xml:space="preserve"> </w:t>
      </w:r>
      <w:r w:rsidRPr="00F01BFC">
        <w:rPr>
          <w:rFonts w:ascii="Century Gothic" w:hAnsi="Century Gothic"/>
          <w:sz w:val="24"/>
          <w:szCs w:val="24"/>
        </w:rPr>
        <w:t>required up front. The first streamlined round will collect project ideas from embassies in</w:t>
      </w:r>
      <w:r w:rsidR="00212269" w:rsidRPr="00F01BFC">
        <w:rPr>
          <w:rFonts w:ascii="Century Gothic" w:hAnsi="Century Gothic"/>
          <w:sz w:val="24"/>
          <w:szCs w:val="24"/>
        </w:rPr>
        <w:t xml:space="preserve"> </w:t>
      </w:r>
      <w:r w:rsidRPr="00F01BFC">
        <w:rPr>
          <w:rFonts w:ascii="Century Gothic" w:hAnsi="Century Gothic"/>
          <w:sz w:val="24"/>
          <w:szCs w:val="24"/>
        </w:rPr>
        <w:t>the form o</w:t>
      </w:r>
      <w:r w:rsidR="00212269" w:rsidRPr="00F01BFC">
        <w:rPr>
          <w:rFonts w:ascii="Century Gothic" w:hAnsi="Century Gothic"/>
          <w:sz w:val="24"/>
          <w:szCs w:val="24"/>
        </w:rPr>
        <w:t xml:space="preserve">f concept notes, </w:t>
      </w:r>
      <w:r w:rsidR="00212269" w:rsidRPr="00BC60D5">
        <w:rPr>
          <w:rFonts w:ascii="Century Gothic" w:hAnsi="Century Gothic"/>
          <w:b/>
          <w:bCs/>
          <w:sz w:val="24"/>
          <w:szCs w:val="24"/>
        </w:rPr>
        <w:t xml:space="preserve">due November </w:t>
      </w:r>
      <w:r w:rsidR="009C4400" w:rsidRPr="00BC60D5">
        <w:rPr>
          <w:rFonts w:ascii="Century Gothic" w:hAnsi="Century Gothic"/>
          <w:b/>
          <w:bCs/>
          <w:sz w:val="24"/>
          <w:szCs w:val="24"/>
        </w:rPr>
        <w:t>1</w:t>
      </w:r>
      <w:r w:rsidR="007F3A91">
        <w:rPr>
          <w:rFonts w:ascii="Century Gothic" w:hAnsi="Century Gothic"/>
          <w:b/>
          <w:bCs/>
          <w:sz w:val="24"/>
          <w:szCs w:val="24"/>
        </w:rPr>
        <w:t>8</w:t>
      </w:r>
      <w:r w:rsidRPr="00BC60D5">
        <w:rPr>
          <w:rFonts w:ascii="Century Gothic" w:hAnsi="Century Gothic"/>
          <w:b/>
          <w:bCs/>
          <w:sz w:val="24"/>
          <w:szCs w:val="24"/>
        </w:rPr>
        <w:t xml:space="preserve">, 2020. </w:t>
      </w:r>
    </w:p>
    <w:p w:rsidR="002F48AB" w:rsidRDefault="002F48AB" w:rsidP="00951A08">
      <w:pPr>
        <w:spacing w:after="0" w:line="240" w:lineRule="auto"/>
        <w:rPr>
          <w:rFonts w:ascii="Century Gothic" w:hAnsi="Century Gothic"/>
          <w:b/>
          <w:bCs/>
          <w:sz w:val="24"/>
          <w:szCs w:val="24"/>
        </w:rPr>
      </w:pPr>
    </w:p>
    <w:p w:rsidR="002F48AB" w:rsidRPr="00CA57ED" w:rsidRDefault="002F48AB" w:rsidP="00951A08">
      <w:pPr>
        <w:spacing w:after="0" w:line="240" w:lineRule="auto"/>
        <w:rPr>
          <w:rFonts w:ascii="Century Gothic" w:hAnsi="Century Gothic"/>
          <w:b/>
          <w:bCs/>
          <w:sz w:val="24"/>
          <w:szCs w:val="24"/>
          <w:highlight w:val="yellow"/>
        </w:rPr>
      </w:pPr>
      <w:r w:rsidRPr="00CA57ED">
        <w:rPr>
          <w:rFonts w:ascii="Century Gothic" w:hAnsi="Century Gothic"/>
          <w:b/>
          <w:bCs/>
          <w:sz w:val="24"/>
          <w:szCs w:val="24"/>
          <w:highlight w:val="yellow"/>
        </w:rPr>
        <w:t xml:space="preserve">Concept notes, including photographs, should be send in </w:t>
      </w:r>
      <w:r w:rsidR="00CA57ED">
        <w:rPr>
          <w:rFonts w:ascii="Century Gothic" w:hAnsi="Century Gothic"/>
          <w:b/>
          <w:bCs/>
          <w:sz w:val="24"/>
          <w:szCs w:val="24"/>
          <w:highlight w:val="yellow"/>
        </w:rPr>
        <w:t xml:space="preserve">high level proficiency </w:t>
      </w:r>
      <w:r w:rsidRPr="00CA57ED">
        <w:rPr>
          <w:rFonts w:ascii="Century Gothic" w:hAnsi="Century Gothic"/>
          <w:b/>
          <w:bCs/>
          <w:sz w:val="24"/>
          <w:szCs w:val="24"/>
          <w:highlight w:val="yellow"/>
        </w:rPr>
        <w:t xml:space="preserve">English, at the following e-mail address: </w:t>
      </w:r>
      <w:hyperlink r:id="rId6" w:history="1">
        <w:r w:rsidR="003210E4" w:rsidRPr="000C7B80">
          <w:rPr>
            <w:rStyle w:val="Hyperlink"/>
            <w:rFonts w:ascii="Century Gothic" w:hAnsi="Century Gothic"/>
            <w:b/>
            <w:bCs/>
            <w:sz w:val="24"/>
            <w:szCs w:val="24"/>
            <w:highlight w:val="yellow"/>
          </w:rPr>
          <w:t>alexandrescui@state.gov</w:t>
        </w:r>
      </w:hyperlink>
      <w:r w:rsidRPr="00CA57ED">
        <w:rPr>
          <w:rFonts w:ascii="Century Gothic" w:hAnsi="Century Gothic"/>
          <w:b/>
          <w:bCs/>
          <w:sz w:val="24"/>
          <w:szCs w:val="24"/>
          <w:highlight w:val="yellow"/>
        </w:rPr>
        <w:t xml:space="preserve">. </w:t>
      </w:r>
    </w:p>
    <w:p w:rsidR="002F48AB" w:rsidRPr="00CA57ED" w:rsidRDefault="002F48AB" w:rsidP="00951A08">
      <w:pPr>
        <w:spacing w:after="0" w:line="240" w:lineRule="auto"/>
        <w:rPr>
          <w:rFonts w:ascii="Century Gothic" w:hAnsi="Century Gothic"/>
          <w:b/>
          <w:bCs/>
          <w:sz w:val="24"/>
          <w:szCs w:val="24"/>
          <w:highlight w:val="yellow"/>
        </w:rPr>
      </w:pPr>
    </w:p>
    <w:p w:rsidR="002F48AB" w:rsidRPr="00BC60D5" w:rsidRDefault="002F48AB" w:rsidP="00951A08">
      <w:pPr>
        <w:spacing w:after="0" w:line="240" w:lineRule="auto"/>
        <w:rPr>
          <w:rFonts w:ascii="Century Gothic" w:hAnsi="Century Gothic"/>
          <w:b/>
          <w:bCs/>
          <w:sz w:val="24"/>
          <w:szCs w:val="24"/>
        </w:rPr>
      </w:pPr>
      <w:r w:rsidRPr="00CA57ED">
        <w:rPr>
          <w:rFonts w:ascii="Century Gothic" w:hAnsi="Century Gothic"/>
          <w:b/>
          <w:bCs/>
          <w:sz w:val="24"/>
          <w:szCs w:val="24"/>
          <w:highlight w:val="yellow"/>
        </w:rPr>
        <w:t>If applicants will not receive confirmation e-mails within 24 hours, they should call the following phone number 0721 288 797, between 10 – 17 hrs.</w:t>
      </w:r>
      <w:r>
        <w:rPr>
          <w:rFonts w:ascii="Century Gothic" w:hAnsi="Century Gothic"/>
          <w:b/>
          <w:bCs/>
          <w:sz w:val="24"/>
          <w:szCs w:val="24"/>
        </w:rPr>
        <w:t xml:space="preserve"> </w:t>
      </w:r>
    </w:p>
    <w:p w:rsidR="00212269" w:rsidRPr="00F01BFC" w:rsidRDefault="00212269" w:rsidP="00951A08">
      <w:pPr>
        <w:spacing w:after="0" w:line="240" w:lineRule="auto"/>
        <w:rPr>
          <w:rFonts w:ascii="Century Gothic" w:hAnsi="Century Gothic"/>
          <w:sz w:val="24"/>
          <w:szCs w:val="24"/>
        </w:rPr>
      </w:pPr>
    </w:p>
    <w:p w:rsidR="00C92D95" w:rsidRPr="00F01BFC" w:rsidRDefault="00C92D95" w:rsidP="00951A08">
      <w:pPr>
        <w:spacing w:after="0" w:line="240" w:lineRule="auto"/>
        <w:rPr>
          <w:rFonts w:ascii="Century Gothic" w:hAnsi="Century Gothic"/>
          <w:sz w:val="24"/>
          <w:szCs w:val="24"/>
        </w:rPr>
      </w:pPr>
      <w:r w:rsidRPr="00F01BFC">
        <w:rPr>
          <w:rFonts w:ascii="Century Gothic" w:hAnsi="Century Gothic"/>
          <w:sz w:val="24"/>
          <w:szCs w:val="24"/>
        </w:rPr>
        <w:t>In Round 2, the Center will invite</w:t>
      </w:r>
      <w:r w:rsidR="00212269" w:rsidRPr="00F01BFC">
        <w:rPr>
          <w:rFonts w:ascii="Century Gothic" w:hAnsi="Century Gothic"/>
          <w:sz w:val="24"/>
          <w:szCs w:val="24"/>
        </w:rPr>
        <w:t xml:space="preserve"> </w:t>
      </w:r>
      <w:r w:rsidRPr="00F01BFC">
        <w:rPr>
          <w:rFonts w:ascii="Century Gothic" w:hAnsi="Century Gothic"/>
          <w:sz w:val="24"/>
          <w:szCs w:val="24"/>
        </w:rPr>
        <w:t xml:space="preserve">embassies with promising ideas to submit full project applications, due March </w:t>
      </w:r>
      <w:r w:rsidR="005F224D">
        <w:rPr>
          <w:rFonts w:ascii="Century Gothic" w:hAnsi="Century Gothic"/>
          <w:sz w:val="24"/>
          <w:szCs w:val="24"/>
        </w:rPr>
        <w:t>8</w:t>
      </w:r>
      <w:r w:rsidRPr="00F01BFC">
        <w:rPr>
          <w:rFonts w:ascii="Century Gothic" w:hAnsi="Century Gothic"/>
          <w:sz w:val="24"/>
          <w:szCs w:val="24"/>
        </w:rPr>
        <w:t>, 2021.</w:t>
      </w:r>
    </w:p>
    <w:p w:rsidR="00212269" w:rsidRPr="00F01BFC" w:rsidRDefault="00212269" w:rsidP="00951A08">
      <w:pPr>
        <w:spacing w:after="0" w:line="240" w:lineRule="auto"/>
        <w:rPr>
          <w:rFonts w:ascii="Century Gothic" w:hAnsi="Century Gothic"/>
          <w:sz w:val="24"/>
          <w:szCs w:val="24"/>
        </w:rPr>
      </w:pPr>
    </w:p>
    <w:p w:rsidR="00212269" w:rsidRPr="00F01BFC" w:rsidRDefault="00C92D95" w:rsidP="00212269">
      <w:pPr>
        <w:spacing w:after="0" w:line="240" w:lineRule="auto"/>
        <w:rPr>
          <w:rFonts w:ascii="Century Gothic" w:hAnsi="Century Gothic"/>
          <w:sz w:val="24"/>
          <w:szCs w:val="24"/>
        </w:rPr>
      </w:pPr>
      <w:r w:rsidRPr="00F01BFC">
        <w:rPr>
          <w:rFonts w:ascii="Century Gothic" w:hAnsi="Century Gothic"/>
          <w:sz w:val="24"/>
          <w:szCs w:val="24"/>
        </w:rPr>
        <w:t>2. AFCP Program Objectives: The Department of State established the AFCP in 2000 at the</w:t>
      </w:r>
      <w:r w:rsidR="00212269" w:rsidRPr="00F01BFC">
        <w:rPr>
          <w:rFonts w:ascii="Century Gothic" w:hAnsi="Century Gothic"/>
          <w:sz w:val="24"/>
          <w:szCs w:val="24"/>
        </w:rPr>
        <w:t xml:space="preserve"> </w:t>
      </w:r>
      <w:r w:rsidRPr="00F01BFC">
        <w:rPr>
          <w:rFonts w:ascii="Century Gothic" w:hAnsi="Century Gothic"/>
          <w:sz w:val="24"/>
          <w:szCs w:val="24"/>
        </w:rPr>
        <w:t>request of Congress (Conference Report 106-1005 accompanying H.R. 4942). At the time, the</w:t>
      </w:r>
      <w:r w:rsidR="00212269" w:rsidRPr="00F01BFC">
        <w:rPr>
          <w:rFonts w:ascii="Century Gothic" w:hAnsi="Century Gothic"/>
          <w:sz w:val="24"/>
          <w:szCs w:val="24"/>
        </w:rPr>
        <w:t xml:space="preserve"> </w:t>
      </w:r>
      <w:r w:rsidRPr="00F01BFC">
        <w:rPr>
          <w:rFonts w:ascii="Century Gothic" w:hAnsi="Century Gothic"/>
          <w:sz w:val="24"/>
          <w:szCs w:val="24"/>
        </w:rPr>
        <w:t xml:space="preserve">Senate noted that the preservation of cultural heritage “offers an opportunity to </w:t>
      </w:r>
      <w:r w:rsidR="00212269" w:rsidRPr="00F01BFC">
        <w:rPr>
          <w:rFonts w:ascii="Century Gothic" w:hAnsi="Century Gothic"/>
          <w:sz w:val="24"/>
          <w:szCs w:val="24"/>
        </w:rPr>
        <w:t>show respect</w:t>
      </w:r>
      <w:r w:rsidRPr="00F01BFC">
        <w:rPr>
          <w:rFonts w:ascii="Century Gothic" w:hAnsi="Century Gothic"/>
          <w:sz w:val="24"/>
          <w:szCs w:val="24"/>
        </w:rPr>
        <w:t xml:space="preserve"> for other cultures. </w:t>
      </w:r>
    </w:p>
    <w:p w:rsidR="00C92D95" w:rsidRPr="00F01BFC" w:rsidRDefault="00C92D95" w:rsidP="00951A08">
      <w:pPr>
        <w:spacing w:after="0" w:line="240" w:lineRule="auto"/>
        <w:rPr>
          <w:rFonts w:ascii="Century Gothic" w:hAnsi="Century Gothic"/>
          <w:sz w:val="24"/>
          <w:szCs w:val="24"/>
        </w:rPr>
      </w:pPr>
      <w:r w:rsidRPr="00F01BFC">
        <w:rPr>
          <w:rFonts w:ascii="Century Gothic" w:hAnsi="Century Gothic"/>
          <w:sz w:val="24"/>
          <w:szCs w:val="24"/>
        </w:rPr>
        <w:t>AFCP projects strengthen civil society, encourage good governance, and</w:t>
      </w:r>
      <w:r w:rsidR="00212269" w:rsidRPr="00F01BFC">
        <w:rPr>
          <w:rFonts w:ascii="Century Gothic" w:hAnsi="Century Gothic"/>
          <w:sz w:val="24"/>
          <w:szCs w:val="24"/>
        </w:rPr>
        <w:t xml:space="preserve"> </w:t>
      </w:r>
      <w:r w:rsidRPr="00F01BFC">
        <w:rPr>
          <w:rFonts w:ascii="Century Gothic" w:hAnsi="Century Gothic"/>
          <w:sz w:val="24"/>
          <w:szCs w:val="24"/>
        </w:rPr>
        <w:t>promote political and economic stability around the world.</w:t>
      </w:r>
    </w:p>
    <w:p w:rsidR="00E93428" w:rsidRPr="00F01BFC" w:rsidRDefault="00E93428" w:rsidP="00951A08">
      <w:pPr>
        <w:spacing w:after="0" w:line="240" w:lineRule="auto"/>
        <w:rPr>
          <w:rFonts w:ascii="Century Gothic" w:hAnsi="Century Gothic"/>
          <w:sz w:val="24"/>
          <w:szCs w:val="24"/>
        </w:rPr>
      </w:pPr>
    </w:p>
    <w:p w:rsidR="00C92D95" w:rsidRPr="00F01BFC" w:rsidRDefault="00C92D95" w:rsidP="00951A08">
      <w:pPr>
        <w:spacing w:after="0" w:line="240" w:lineRule="auto"/>
        <w:rPr>
          <w:rFonts w:ascii="Century Gothic" w:hAnsi="Century Gothic"/>
          <w:sz w:val="24"/>
          <w:szCs w:val="24"/>
        </w:rPr>
      </w:pPr>
      <w:r w:rsidRPr="00F01BFC">
        <w:rPr>
          <w:rFonts w:ascii="Century Gothic" w:hAnsi="Century Gothic"/>
          <w:sz w:val="24"/>
          <w:szCs w:val="24"/>
        </w:rPr>
        <w:t>3. Competition Format: Beginning with FY 2021, the Center is combining the AFCP small and</w:t>
      </w:r>
      <w:r w:rsidR="008D4F47" w:rsidRPr="00F01BFC">
        <w:rPr>
          <w:rFonts w:ascii="Century Gothic" w:hAnsi="Century Gothic"/>
          <w:sz w:val="24"/>
          <w:szCs w:val="24"/>
        </w:rPr>
        <w:t xml:space="preserve"> </w:t>
      </w:r>
      <w:r w:rsidRPr="00F01BFC">
        <w:rPr>
          <w:rFonts w:ascii="Century Gothic" w:hAnsi="Century Gothic"/>
          <w:sz w:val="24"/>
          <w:szCs w:val="24"/>
        </w:rPr>
        <w:t xml:space="preserve">large grant programs into a single program. The Center will select from </w:t>
      </w:r>
      <w:r w:rsidR="00E93428" w:rsidRPr="00F01BFC">
        <w:rPr>
          <w:rFonts w:ascii="Century Gothic" w:hAnsi="Century Gothic"/>
          <w:sz w:val="24"/>
          <w:szCs w:val="24"/>
        </w:rPr>
        <w:t xml:space="preserve">proposed projects </w:t>
      </w:r>
      <w:r w:rsidRPr="00F01BFC">
        <w:rPr>
          <w:rFonts w:ascii="Century Gothic" w:hAnsi="Century Gothic"/>
          <w:sz w:val="24"/>
          <w:szCs w:val="24"/>
        </w:rPr>
        <w:t>among them using a process with two rounds. During</w:t>
      </w:r>
      <w:r w:rsidR="00E93428" w:rsidRPr="00F01BFC">
        <w:rPr>
          <w:rFonts w:ascii="Century Gothic" w:hAnsi="Century Gothic"/>
          <w:sz w:val="24"/>
          <w:szCs w:val="24"/>
        </w:rPr>
        <w:t xml:space="preserve"> </w:t>
      </w:r>
      <w:r w:rsidRPr="00F01BFC">
        <w:rPr>
          <w:rFonts w:ascii="Century Gothic" w:hAnsi="Century Gothic"/>
          <w:sz w:val="24"/>
          <w:szCs w:val="24"/>
        </w:rPr>
        <w:t>Round 1, embassies will submit</w:t>
      </w:r>
      <w:r w:rsidR="00C84686">
        <w:rPr>
          <w:rFonts w:ascii="Century Gothic" w:hAnsi="Century Gothic"/>
          <w:sz w:val="24"/>
          <w:szCs w:val="24"/>
        </w:rPr>
        <w:t xml:space="preserve"> </w:t>
      </w:r>
      <w:r w:rsidRPr="00F01BFC">
        <w:rPr>
          <w:rFonts w:ascii="Century Gothic" w:hAnsi="Century Gothic"/>
          <w:sz w:val="24"/>
          <w:szCs w:val="24"/>
        </w:rPr>
        <w:t>concept note</w:t>
      </w:r>
      <w:r w:rsidR="00C84686">
        <w:rPr>
          <w:rFonts w:ascii="Century Gothic" w:hAnsi="Century Gothic"/>
          <w:sz w:val="24"/>
          <w:szCs w:val="24"/>
        </w:rPr>
        <w:t>s</w:t>
      </w:r>
      <w:r w:rsidRPr="00F01BFC">
        <w:rPr>
          <w:rFonts w:ascii="Century Gothic" w:hAnsi="Century Gothic"/>
          <w:sz w:val="24"/>
          <w:szCs w:val="24"/>
        </w:rPr>
        <w:t xml:space="preserve"> focused on the public diplomacy objectives that</w:t>
      </w:r>
      <w:r w:rsidR="0049212C" w:rsidRPr="00F01BFC">
        <w:rPr>
          <w:rFonts w:ascii="Century Gothic" w:hAnsi="Century Gothic"/>
          <w:sz w:val="24"/>
          <w:szCs w:val="24"/>
        </w:rPr>
        <w:t xml:space="preserve"> </w:t>
      </w:r>
      <w:r w:rsidRPr="00F01BFC">
        <w:rPr>
          <w:rFonts w:ascii="Century Gothic" w:hAnsi="Century Gothic"/>
          <w:sz w:val="24"/>
          <w:szCs w:val="24"/>
        </w:rPr>
        <w:t>may be accomplished through the proposed project</w:t>
      </w:r>
      <w:r w:rsidR="0011221B">
        <w:rPr>
          <w:rFonts w:ascii="Century Gothic" w:hAnsi="Century Gothic"/>
          <w:sz w:val="24"/>
          <w:szCs w:val="24"/>
        </w:rPr>
        <w:t>s</w:t>
      </w:r>
      <w:r w:rsidRPr="00F01BFC">
        <w:rPr>
          <w:rFonts w:ascii="Century Gothic" w:hAnsi="Century Gothic"/>
          <w:sz w:val="24"/>
          <w:szCs w:val="24"/>
        </w:rPr>
        <w:t>. Embassies invited to participate in Round</w:t>
      </w:r>
      <w:r w:rsidR="0049212C" w:rsidRPr="00F01BFC">
        <w:rPr>
          <w:rFonts w:ascii="Century Gothic" w:hAnsi="Century Gothic"/>
          <w:sz w:val="24"/>
          <w:szCs w:val="24"/>
        </w:rPr>
        <w:t xml:space="preserve"> </w:t>
      </w:r>
      <w:r w:rsidRPr="00F01BFC">
        <w:rPr>
          <w:rFonts w:ascii="Century Gothic" w:hAnsi="Century Gothic"/>
          <w:sz w:val="24"/>
          <w:szCs w:val="24"/>
        </w:rPr>
        <w:t>2 will flesh out the technical aspects of the proposed project</w:t>
      </w:r>
      <w:r w:rsidR="00443024">
        <w:rPr>
          <w:rFonts w:ascii="Century Gothic" w:hAnsi="Century Gothic"/>
          <w:sz w:val="24"/>
          <w:szCs w:val="24"/>
        </w:rPr>
        <w:t>s</w:t>
      </w:r>
      <w:r w:rsidRPr="00F01BFC">
        <w:rPr>
          <w:rFonts w:ascii="Century Gothic" w:hAnsi="Century Gothic"/>
          <w:sz w:val="24"/>
          <w:szCs w:val="24"/>
        </w:rPr>
        <w:t xml:space="preserve"> and submit</w:t>
      </w:r>
      <w:r w:rsidR="00443024">
        <w:rPr>
          <w:rFonts w:ascii="Century Gothic" w:hAnsi="Century Gothic"/>
          <w:sz w:val="24"/>
          <w:szCs w:val="24"/>
        </w:rPr>
        <w:t xml:space="preserve"> </w:t>
      </w:r>
      <w:r w:rsidRPr="00F01BFC">
        <w:rPr>
          <w:rFonts w:ascii="Century Gothic" w:hAnsi="Century Gothic"/>
          <w:sz w:val="24"/>
          <w:szCs w:val="24"/>
        </w:rPr>
        <w:t>full</w:t>
      </w:r>
      <w:r w:rsidR="00207553">
        <w:rPr>
          <w:rFonts w:ascii="Century Gothic" w:hAnsi="Century Gothic"/>
          <w:sz w:val="24"/>
          <w:szCs w:val="24"/>
        </w:rPr>
        <w:t xml:space="preserve"> </w:t>
      </w:r>
      <w:r w:rsidRPr="00F01BFC">
        <w:rPr>
          <w:rFonts w:ascii="Century Gothic" w:hAnsi="Century Gothic"/>
          <w:sz w:val="24"/>
          <w:szCs w:val="24"/>
        </w:rPr>
        <w:t>application</w:t>
      </w:r>
      <w:r w:rsidR="00443024">
        <w:rPr>
          <w:rFonts w:ascii="Century Gothic" w:hAnsi="Century Gothic"/>
          <w:sz w:val="24"/>
          <w:szCs w:val="24"/>
        </w:rPr>
        <w:t>s</w:t>
      </w:r>
      <w:r w:rsidRPr="00F01BFC">
        <w:rPr>
          <w:rFonts w:ascii="Century Gothic" w:hAnsi="Century Gothic"/>
          <w:sz w:val="24"/>
          <w:szCs w:val="24"/>
        </w:rPr>
        <w:t>. Awards will range from $10,000 to $500,000. The Center anticipates funding 30 to</w:t>
      </w:r>
      <w:r w:rsidR="0049212C" w:rsidRPr="00F01BFC">
        <w:rPr>
          <w:rFonts w:ascii="Century Gothic" w:hAnsi="Century Gothic"/>
          <w:sz w:val="24"/>
          <w:szCs w:val="24"/>
        </w:rPr>
        <w:t xml:space="preserve"> </w:t>
      </w:r>
      <w:r w:rsidRPr="00F01BFC">
        <w:rPr>
          <w:rFonts w:ascii="Century Gothic" w:hAnsi="Century Gothic"/>
          <w:sz w:val="24"/>
          <w:szCs w:val="24"/>
        </w:rPr>
        <w:t>40 projects.</w:t>
      </w:r>
    </w:p>
    <w:p w:rsidR="00987775" w:rsidRPr="00F01BFC" w:rsidRDefault="00987775" w:rsidP="00951A08">
      <w:pPr>
        <w:spacing w:after="0" w:line="240" w:lineRule="auto"/>
        <w:rPr>
          <w:rFonts w:ascii="Century Gothic" w:hAnsi="Century Gothic"/>
          <w:sz w:val="24"/>
          <w:szCs w:val="24"/>
        </w:rPr>
      </w:pPr>
    </w:p>
    <w:p w:rsidR="00C92D95" w:rsidRPr="00F01BFC" w:rsidRDefault="00C92D95" w:rsidP="009505DB">
      <w:pPr>
        <w:spacing w:after="0" w:line="240" w:lineRule="auto"/>
        <w:rPr>
          <w:rFonts w:ascii="Century Gothic" w:hAnsi="Century Gothic"/>
          <w:sz w:val="24"/>
          <w:szCs w:val="24"/>
        </w:rPr>
      </w:pPr>
      <w:r w:rsidRPr="00F01BFC">
        <w:rPr>
          <w:rFonts w:ascii="Century Gothic" w:hAnsi="Century Gothic"/>
          <w:sz w:val="24"/>
          <w:szCs w:val="24"/>
        </w:rPr>
        <w:t>4. AFCP 2021 Application Guide: Refer to this AFCP 2021 Application Guide for additional</w:t>
      </w:r>
      <w:r w:rsidR="008D4F47" w:rsidRPr="00F01BFC">
        <w:rPr>
          <w:rFonts w:ascii="Century Gothic" w:hAnsi="Century Gothic"/>
          <w:sz w:val="24"/>
          <w:szCs w:val="24"/>
        </w:rPr>
        <w:t xml:space="preserve"> </w:t>
      </w:r>
      <w:r w:rsidRPr="00F01BFC">
        <w:rPr>
          <w:rFonts w:ascii="Century Gothic" w:hAnsi="Century Gothic"/>
          <w:sz w:val="24"/>
          <w:szCs w:val="24"/>
        </w:rPr>
        <w:t>information on country eligibility, program funding areas, project design assistance, concept</w:t>
      </w:r>
      <w:r w:rsidR="008D4F47" w:rsidRPr="00F01BFC">
        <w:rPr>
          <w:rFonts w:ascii="Century Gothic" w:hAnsi="Century Gothic"/>
          <w:sz w:val="24"/>
          <w:szCs w:val="24"/>
        </w:rPr>
        <w:t xml:space="preserve"> </w:t>
      </w:r>
      <w:r w:rsidRPr="00F01BFC">
        <w:rPr>
          <w:rFonts w:ascii="Century Gothic" w:hAnsi="Century Gothic"/>
          <w:sz w:val="24"/>
          <w:szCs w:val="24"/>
        </w:rPr>
        <w:t>note and application requirements, ineligible activities, unallowable costs, and the application</w:t>
      </w:r>
      <w:r w:rsidR="008D4F47" w:rsidRPr="00F01BFC">
        <w:rPr>
          <w:rFonts w:ascii="Century Gothic" w:hAnsi="Century Gothic"/>
          <w:sz w:val="24"/>
          <w:szCs w:val="24"/>
        </w:rPr>
        <w:t xml:space="preserve"> </w:t>
      </w:r>
      <w:r w:rsidRPr="00F01BFC">
        <w:rPr>
          <w:rFonts w:ascii="Century Gothic" w:hAnsi="Century Gothic"/>
          <w:sz w:val="24"/>
          <w:szCs w:val="24"/>
        </w:rPr>
        <w:t xml:space="preserve">review process. </w:t>
      </w:r>
    </w:p>
    <w:p w:rsidR="009505DB" w:rsidRPr="00F01BFC" w:rsidRDefault="009505DB" w:rsidP="009505DB">
      <w:pPr>
        <w:spacing w:after="0" w:line="240" w:lineRule="auto"/>
        <w:rPr>
          <w:rFonts w:ascii="Century Gothic" w:hAnsi="Century Gothic"/>
          <w:sz w:val="24"/>
          <w:szCs w:val="24"/>
        </w:rPr>
      </w:pPr>
    </w:p>
    <w:p w:rsidR="008D4F47" w:rsidRPr="00F01BFC" w:rsidRDefault="00C92D95" w:rsidP="00951A08">
      <w:pPr>
        <w:spacing w:after="0" w:line="240" w:lineRule="auto"/>
        <w:rPr>
          <w:rFonts w:ascii="Century Gothic" w:hAnsi="Century Gothic"/>
          <w:sz w:val="24"/>
          <w:szCs w:val="24"/>
        </w:rPr>
      </w:pPr>
      <w:r w:rsidRPr="00F01BFC">
        <w:rPr>
          <w:rFonts w:ascii="Century Gothic" w:hAnsi="Century Gothic"/>
          <w:sz w:val="24"/>
          <w:szCs w:val="24"/>
        </w:rPr>
        <w:t>5. Eligible Countries: The AFCP 2021 Grants Program is open to embassies in countries based</w:t>
      </w:r>
      <w:r w:rsidR="008D4F47" w:rsidRPr="00F01BFC">
        <w:rPr>
          <w:rFonts w:ascii="Century Gothic" w:hAnsi="Century Gothic"/>
          <w:sz w:val="24"/>
          <w:szCs w:val="24"/>
        </w:rPr>
        <w:t xml:space="preserve"> </w:t>
      </w:r>
      <w:r w:rsidRPr="00F01BFC">
        <w:rPr>
          <w:rFonts w:ascii="Century Gothic" w:hAnsi="Century Gothic"/>
          <w:sz w:val="24"/>
          <w:szCs w:val="24"/>
        </w:rPr>
        <w:t xml:space="preserve">on ranking in the 2019 U.N. Human Development Index. </w:t>
      </w:r>
    </w:p>
    <w:p w:rsidR="00C92D95" w:rsidRPr="00F01BFC" w:rsidRDefault="00C92D95" w:rsidP="00951A08">
      <w:pPr>
        <w:spacing w:after="0" w:line="240" w:lineRule="auto"/>
        <w:rPr>
          <w:rFonts w:ascii="Century Gothic" w:hAnsi="Century Gothic"/>
          <w:sz w:val="24"/>
          <w:szCs w:val="24"/>
        </w:rPr>
      </w:pPr>
      <w:r w:rsidRPr="00F01BFC">
        <w:rPr>
          <w:rFonts w:ascii="Century Gothic" w:hAnsi="Century Gothic"/>
          <w:sz w:val="24"/>
          <w:szCs w:val="24"/>
        </w:rPr>
        <w:t>The eligible countries for the AFCP in FY 2021 are:</w:t>
      </w:r>
    </w:p>
    <w:p w:rsidR="00C92D95" w:rsidRPr="00F01BFC" w:rsidRDefault="00C92D95" w:rsidP="00951A08">
      <w:pPr>
        <w:spacing w:after="0" w:line="240" w:lineRule="auto"/>
        <w:rPr>
          <w:rFonts w:ascii="Century Gothic" w:hAnsi="Century Gothic"/>
          <w:sz w:val="24"/>
          <w:szCs w:val="24"/>
        </w:rPr>
      </w:pPr>
      <w:r w:rsidRPr="00F01BFC">
        <w:rPr>
          <w:rFonts w:ascii="Century Gothic" w:hAnsi="Century Gothic"/>
          <w:sz w:val="24"/>
          <w:szCs w:val="24"/>
        </w:rPr>
        <w:t>Afghanistan, Albania, Algeria, Angola, Antigua &amp; Barbuda, Armenia, Azerbaijan, Bahamas,</w:t>
      </w:r>
      <w:r w:rsidR="005F0D9D" w:rsidRPr="00F01BFC">
        <w:rPr>
          <w:rFonts w:ascii="Century Gothic" w:hAnsi="Century Gothic"/>
          <w:sz w:val="24"/>
          <w:szCs w:val="24"/>
        </w:rPr>
        <w:t xml:space="preserve"> </w:t>
      </w:r>
      <w:r w:rsidRPr="00F01BFC">
        <w:rPr>
          <w:rFonts w:ascii="Century Gothic" w:hAnsi="Century Gothic"/>
          <w:sz w:val="24"/>
          <w:szCs w:val="24"/>
        </w:rPr>
        <w:t>Bangladesh, Barbados, Belarus, Belize, Benin, Bhutan, Bolivia, Bosnia &amp; Herzegovina, Botswana,</w:t>
      </w:r>
      <w:r w:rsidR="005F0D9D" w:rsidRPr="00F01BFC">
        <w:rPr>
          <w:rFonts w:ascii="Century Gothic" w:hAnsi="Century Gothic"/>
          <w:sz w:val="24"/>
          <w:szCs w:val="24"/>
        </w:rPr>
        <w:t xml:space="preserve"> </w:t>
      </w:r>
      <w:r w:rsidRPr="00F01BFC">
        <w:rPr>
          <w:rFonts w:ascii="Century Gothic" w:hAnsi="Century Gothic"/>
          <w:sz w:val="24"/>
          <w:szCs w:val="24"/>
        </w:rPr>
        <w:t xml:space="preserve">Brazil, Bulgaria, Burkina Faso, Burma, Burundi, </w:t>
      </w:r>
      <w:proofErr w:type="spellStart"/>
      <w:r w:rsidRPr="00F01BFC">
        <w:rPr>
          <w:rFonts w:ascii="Century Gothic" w:hAnsi="Century Gothic"/>
          <w:sz w:val="24"/>
          <w:szCs w:val="24"/>
        </w:rPr>
        <w:t>Cabo</w:t>
      </w:r>
      <w:proofErr w:type="spellEnd"/>
      <w:r w:rsidRPr="00F01BFC">
        <w:rPr>
          <w:rFonts w:ascii="Century Gothic" w:hAnsi="Century Gothic"/>
          <w:sz w:val="24"/>
          <w:szCs w:val="24"/>
        </w:rPr>
        <w:t xml:space="preserve"> Verde, Cambodia, Cameroon, Central</w:t>
      </w:r>
      <w:r w:rsidR="005F0D9D" w:rsidRPr="00F01BFC">
        <w:rPr>
          <w:rFonts w:ascii="Century Gothic" w:hAnsi="Century Gothic"/>
          <w:sz w:val="24"/>
          <w:szCs w:val="24"/>
        </w:rPr>
        <w:t xml:space="preserve"> </w:t>
      </w:r>
      <w:r w:rsidRPr="00F01BFC">
        <w:rPr>
          <w:rFonts w:ascii="Century Gothic" w:hAnsi="Century Gothic"/>
          <w:sz w:val="24"/>
          <w:szCs w:val="24"/>
        </w:rPr>
        <w:t>African Republic, Chad, Colombia, Comoros, Congo (Democratic Republic of the), Congo</w:t>
      </w:r>
      <w:r w:rsidR="005F0D9D" w:rsidRPr="00F01BFC">
        <w:rPr>
          <w:rFonts w:ascii="Century Gothic" w:hAnsi="Century Gothic"/>
          <w:sz w:val="24"/>
          <w:szCs w:val="24"/>
        </w:rPr>
        <w:t xml:space="preserve"> </w:t>
      </w:r>
      <w:r w:rsidRPr="00F01BFC">
        <w:rPr>
          <w:rFonts w:ascii="Century Gothic" w:hAnsi="Century Gothic"/>
          <w:sz w:val="24"/>
          <w:szCs w:val="24"/>
        </w:rPr>
        <w:t>(Republic of), Costa Rica, Cote d’Ivoire, Cuba, Djibouti, Dominica, Dominican Republic, Ecuador,</w:t>
      </w:r>
      <w:r w:rsidR="005F0D9D" w:rsidRPr="00F01BFC">
        <w:rPr>
          <w:rFonts w:ascii="Century Gothic" w:hAnsi="Century Gothic"/>
          <w:sz w:val="24"/>
          <w:szCs w:val="24"/>
        </w:rPr>
        <w:t xml:space="preserve"> </w:t>
      </w:r>
      <w:r w:rsidRPr="00F01BFC">
        <w:rPr>
          <w:rFonts w:ascii="Century Gothic" w:hAnsi="Century Gothic"/>
          <w:sz w:val="24"/>
          <w:szCs w:val="24"/>
        </w:rPr>
        <w:t xml:space="preserve">Egypt, El Salvador, Equatorial Guinea, Eritrea, </w:t>
      </w:r>
      <w:proofErr w:type="spellStart"/>
      <w:r w:rsidRPr="00F01BFC">
        <w:rPr>
          <w:rFonts w:ascii="Century Gothic" w:hAnsi="Century Gothic"/>
          <w:sz w:val="24"/>
          <w:szCs w:val="24"/>
        </w:rPr>
        <w:t>Eswatini</w:t>
      </w:r>
      <w:proofErr w:type="spellEnd"/>
      <w:r w:rsidRPr="00F01BFC">
        <w:rPr>
          <w:rFonts w:ascii="Century Gothic" w:hAnsi="Century Gothic"/>
          <w:sz w:val="24"/>
          <w:szCs w:val="24"/>
        </w:rPr>
        <w:t>, Ethiopia, Fiji, Gabon, Gambia, Georgia,</w:t>
      </w:r>
      <w:r w:rsidR="005F0D9D" w:rsidRPr="00F01BFC">
        <w:rPr>
          <w:rFonts w:ascii="Century Gothic" w:hAnsi="Century Gothic"/>
          <w:sz w:val="24"/>
          <w:szCs w:val="24"/>
        </w:rPr>
        <w:t xml:space="preserve"> </w:t>
      </w:r>
      <w:r w:rsidRPr="00F01BFC">
        <w:rPr>
          <w:rFonts w:ascii="Century Gothic" w:hAnsi="Century Gothic"/>
          <w:sz w:val="24"/>
          <w:szCs w:val="24"/>
        </w:rPr>
        <w:t>Ghana, Grenada, Guatemala, Guinea, Guinea-Bissau, Guyana, Haiti, Honduras, India, Indonesia,</w:t>
      </w:r>
      <w:r w:rsidR="005F0D9D" w:rsidRPr="00F01BFC">
        <w:rPr>
          <w:rFonts w:ascii="Century Gothic" w:hAnsi="Century Gothic"/>
          <w:sz w:val="24"/>
          <w:szCs w:val="24"/>
        </w:rPr>
        <w:t xml:space="preserve"> </w:t>
      </w:r>
      <w:r w:rsidRPr="00F01BFC">
        <w:rPr>
          <w:rFonts w:ascii="Century Gothic" w:hAnsi="Century Gothic"/>
          <w:sz w:val="24"/>
          <w:szCs w:val="24"/>
        </w:rPr>
        <w:t>Iraq, Jamaica, Jordan, Kazakhstan, Kenya, Kiribati, Kosovo, Kuwait, Kyrgyz Republic, Laos,</w:t>
      </w:r>
      <w:r w:rsidR="005F0D9D" w:rsidRPr="00F01BFC">
        <w:rPr>
          <w:rFonts w:ascii="Century Gothic" w:hAnsi="Century Gothic"/>
          <w:sz w:val="24"/>
          <w:szCs w:val="24"/>
        </w:rPr>
        <w:t xml:space="preserve"> </w:t>
      </w:r>
      <w:r w:rsidRPr="00F01BFC">
        <w:rPr>
          <w:rFonts w:ascii="Century Gothic" w:hAnsi="Century Gothic"/>
          <w:sz w:val="24"/>
          <w:szCs w:val="24"/>
        </w:rPr>
        <w:t>Lebanon, Lesotho, Liberia, Libya, Macedonia, Madagascar, Malawi, Malaysia, Maldives, Mali,</w:t>
      </w:r>
      <w:r w:rsidR="005F0D9D" w:rsidRPr="00F01BFC">
        <w:rPr>
          <w:rFonts w:ascii="Century Gothic" w:hAnsi="Century Gothic"/>
          <w:sz w:val="24"/>
          <w:szCs w:val="24"/>
        </w:rPr>
        <w:t xml:space="preserve"> </w:t>
      </w:r>
      <w:r w:rsidRPr="00F01BFC">
        <w:rPr>
          <w:rFonts w:ascii="Century Gothic" w:hAnsi="Century Gothic"/>
          <w:sz w:val="24"/>
          <w:szCs w:val="24"/>
        </w:rPr>
        <w:t>Marshall Islands, Mauritania, Mauritius, Mexico, Micronesia, Moldova, Mongolia, Montenegro,</w:t>
      </w:r>
      <w:r w:rsidR="005F0D9D" w:rsidRPr="00F01BFC">
        <w:rPr>
          <w:rFonts w:ascii="Century Gothic" w:hAnsi="Century Gothic"/>
          <w:sz w:val="24"/>
          <w:szCs w:val="24"/>
        </w:rPr>
        <w:t xml:space="preserve"> </w:t>
      </w:r>
      <w:r w:rsidRPr="00F01BFC">
        <w:rPr>
          <w:rFonts w:ascii="Century Gothic" w:hAnsi="Century Gothic"/>
          <w:sz w:val="24"/>
          <w:szCs w:val="24"/>
        </w:rPr>
        <w:t>Morocco, Mozambique, Namibia, Nauru, Nepal, Nicaragua, Niger, Nigeria, Pakistan, Palau,</w:t>
      </w:r>
      <w:r w:rsidR="005F0D9D" w:rsidRPr="00F01BFC">
        <w:rPr>
          <w:rFonts w:ascii="Century Gothic" w:hAnsi="Century Gothic"/>
          <w:sz w:val="24"/>
          <w:szCs w:val="24"/>
        </w:rPr>
        <w:t xml:space="preserve"> </w:t>
      </w:r>
      <w:r w:rsidRPr="00F01BFC">
        <w:rPr>
          <w:rFonts w:ascii="Century Gothic" w:hAnsi="Century Gothic"/>
          <w:sz w:val="24"/>
          <w:szCs w:val="24"/>
        </w:rPr>
        <w:t>Panama, Papua New Guinea, Paraguay, Peru, Philippines, Romania, Russia, Rwanda, Saint Kitts</w:t>
      </w:r>
      <w:r w:rsidR="005F0D9D" w:rsidRPr="00F01BFC">
        <w:rPr>
          <w:rFonts w:ascii="Century Gothic" w:hAnsi="Century Gothic"/>
          <w:sz w:val="24"/>
          <w:szCs w:val="24"/>
        </w:rPr>
        <w:t xml:space="preserve"> </w:t>
      </w:r>
      <w:r w:rsidRPr="00F01BFC">
        <w:rPr>
          <w:rFonts w:ascii="Century Gothic" w:hAnsi="Century Gothic"/>
          <w:sz w:val="24"/>
          <w:szCs w:val="24"/>
        </w:rPr>
        <w:t>&amp; Nevis, Saint Lucia, Saint Vincent &amp; the Grenadines, Samoa, Sao Tome &amp; Principe, Senegal,</w:t>
      </w:r>
    </w:p>
    <w:p w:rsidR="00C92D95" w:rsidRPr="00F01BFC" w:rsidRDefault="00C92D95" w:rsidP="00951A08">
      <w:pPr>
        <w:spacing w:after="0" w:line="240" w:lineRule="auto"/>
        <w:rPr>
          <w:rFonts w:ascii="Century Gothic" w:hAnsi="Century Gothic"/>
          <w:sz w:val="24"/>
          <w:szCs w:val="24"/>
        </w:rPr>
      </w:pPr>
      <w:r w:rsidRPr="00F01BFC">
        <w:rPr>
          <w:rFonts w:ascii="Century Gothic" w:hAnsi="Century Gothic"/>
          <w:sz w:val="24"/>
          <w:szCs w:val="24"/>
        </w:rPr>
        <w:t>Serbia, Seychelles, Sierra Leone, Solomon Islands, Somalia, South Africa, South Sudan, Sri Lanka,</w:t>
      </w:r>
      <w:r w:rsidR="005F0D9D" w:rsidRPr="00F01BFC">
        <w:rPr>
          <w:rFonts w:ascii="Century Gothic" w:hAnsi="Century Gothic"/>
          <w:sz w:val="24"/>
          <w:szCs w:val="24"/>
        </w:rPr>
        <w:t xml:space="preserve"> </w:t>
      </w:r>
      <w:r w:rsidRPr="00F01BFC">
        <w:rPr>
          <w:rFonts w:ascii="Century Gothic" w:hAnsi="Century Gothic"/>
          <w:sz w:val="24"/>
          <w:szCs w:val="24"/>
        </w:rPr>
        <w:t>Sudan, Suriname, Syria, Tajikistan, Tanzania, Thailand, Timor-Leste, Togo, Tonga, Trinidad &amp;</w:t>
      </w:r>
      <w:r w:rsidR="005F0D9D" w:rsidRPr="00F01BFC">
        <w:rPr>
          <w:rFonts w:ascii="Century Gothic" w:hAnsi="Century Gothic"/>
          <w:sz w:val="24"/>
          <w:szCs w:val="24"/>
        </w:rPr>
        <w:t xml:space="preserve"> </w:t>
      </w:r>
      <w:r w:rsidRPr="00F01BFC">
        <w:rPr>
          <w:rFonts w:ascii="Century Gothic" w:hAnsi="Century Gothic"/>
          <w:sz w:val="24"/>
          <w:szCs w:val="24"/>
        </w:rPr>
        <w:t>Tobago, Tunisia, Turkey, Turkmenistan, Tuvalu, Uganda, Ukraine, Uruguay, Uzbekistan,</w:t>
      </w:r>
      <w:r w:rsidR="005F0D9D" w:rsidRPr="00F01BFC">
        <w:rPr>
          <w:rFonts w:ascii="Century Gothic" w:hAnsi="Century Gothic"/>
          <w:sz w:val="24"/>
          <w:szCs w:val="24"/>
        </w:rPr>
        <w:t xml:space="preserve"> </w:t>
      </w:r>
      <w:r w:rsidRPr="00F01BFC">
        <w:rPr>
          <w:rFonts w:ascii="Century Gothic" w:hAnsi="Century Gothic"/>
          <w:sz w:val="24"/>
          <w:szCs w:val="24"/>
        </w:rPr>
        <w:t>Vanuatu, Venezuela, Vietnam, Yemen, Zambia, and Zimbabwe. Note: Embassy Antananarivo</w:t>
      </w:r>
      <w:r w:rsidR="005F0D9D" w:rsidRPr="00F01BFC">
        <w:rPr>
          <w:rFonts w:ascii="Century Gothic" w:hAnsi="Century Gothic"/>
          <w:sz w:val="24"/>
          <w:szCs w:val="24"/>
        </w:rPr>
        <w:t xml:space="preserve"> </w:t>
      </w:r>
      <w:r w:rsidRPr="00F01BFC">
        <w:rPr>
          <w:rFonts w:ascii="Century Gothic" w:hAnsi="Century Gothic"/>
          <w:sz w:val="24"/>
          <w:szCs w:val="24"/>
        </w:rPr>
        <w:t>may apply for Comoros; Bridgetown for Antigua &amp; Barbuda, Dominica, Grenada, Saint Kitts &amp;</w:t>
      </w:r>
      <w:r w:rsidR="005F0D9D" w:rsidRPr="00F01BFC">
        <w:rPr>
          <w:rFonts w:ascii="Century Gothic" w:hAnsi="Century Gothic"/>
          <w:sz w:val="24"/>
          <w:szCs w:val="24"/>
        </w:rPr>
        <w:t xml:space="preserve"> </w:t>
      </w:r>
      <w:r w:rsidRPr="00F01BFC">
        <w:rPr>
          <w:rFonts w:ascii="Century Gothic" w:hAnsi="Century Gothic"/>
          <w:sz w:val="24"/>
          <w:szCs w:val="24"/>
        </w:rPr>
        <w:t>Nevis, Saint Lucia, and Saint Vincent &amp; the Grenadines; Colombo for Maldives; Dakar for</w:t>
      </w:r>
      <w:r w:rsidR="005F0D9D" w:rsidRPr="00F01BFC">
        <w:rPr>
          <w:rFonts w:ascii="Century Gothic" w:hAnsi="Century Gothic"/>
          <w:sz w:val="24"/>
          <w:szCs w:val="24"/>
        </w:rPr>
        <w:t xml:space="preserve"> </w:t>
      </w:r>
      <w:r w:rsidRPr="00F01BFC">
        <w:rPr>
          <w:rFonts w:ascii="Century Gothic" w:hAnsi="Century Gothic"/>
          <w:sz w:val="24"/>
          <w:szCs w:val="24"/>
        </w:rPr>
        <w:t>Guinea-Bissau; Libreville for Sao Tome &amp; Principe; New Delhi for Bhutan; Port Louis for</w:t>
      </w:r>
      <w:r w:rsidR="005F0D9D" w:rsidRPr="00F01BFC">
        <w:rPr>
          <w:rFonts w:ascii="Century Gothic" w:hAnsi="Century Gothic"/>
          <w:sz w:val="24"/>
          <w:szCs w:val="24"/>
        </w:rPr>
        <w:t xml:space="preserve"> </w:t>
      </w:r>
      <w:r w:rsidRPr="00F01BFC">
        <w:rPr>
          <w:rFonts w:ascii="Century Gothic" w:hAnsi="Century Gothic"/>
          <w:sz w:val="24"/>
          <w:szCs w:val="24"/>
        </w:rPr>
        <w:t>Seychelles; Port Moresby for Solomon Islands and Vanuatu; Suva for Kiribati, Nauru, Tonga, and</w:t>
      </w:r>
      <w:r w:rsidR="005F0D9D" w:rsidRPr="00F01BFC">
        <w:rPr>
          <w:rFonts w:ascii="Century Gothic" w:hAnsi="Century Gothic"/>
          <w:sz w:val="24"/>
          <w:szCs w:val="24"/>
        </w:rPr>
        <w:t xml:space="preserve"> </w:t>
      </w:r>
      <w:r w:rsidRPr="00F01BFC">
        <w:rPr>
          <w:rFonts w:ascii="Century Gothic" w:hAnsi="Century Gothic"/>
          <w:sz w:val="24"/>
          <w:szCs w:val="24"/>
        </w:rPr>
        <w:t xml:space="preserve">Tuvalu. </w:t>
      </w:r>
    </w:p>
    <w:p w:rsidR="005F0D9D" w:rsidRPr="00F01BFC" w:rsidRDefault="005F0D9D" w:rsidP="00951A08">
      <w:pPr>
        <w:spacing w:after="0" w:line="240" w:lineRule="auto"/>
        <w:rPr>
          <w:rFonts w:ascii="Century Gothic" w:hAnsi="Century Gothic"/>
          <w:sz w:val="24"/>
          <w:szCs w:val="24"/>
        </w:rPr>
      </w:pPr>
    </w:p>
    <w:p w:rsidR="00C92D95" w:rsidRPr="00F01BFC" w:rsidRDefault="00C92D95" w:rsidP="00951A08">
      <w:pPr>
        <w:spacing w:after="0" w:line="240" w:lineRule="auto"/>
        <w:rPr>
          <w:rFonts w:ascii="Century Gothic" w:hAnsi="Century Gothic"/>
          <w:sz w:val="24"/>
          <w:szCs w:val="24"/>
        </w:rPr>
      </w:pPr>
      <w:r w:rsidRPr="00F01BFC">
        <w:rPr>
          <w:rFonts w:ascii="Century Gothic" w:hAnsi="Century Gothic"/>
          <w:sz w:val="24"/>
          <w:szCs w:val="24"/>
        </w:rPr>
        <w:t>6. Funding Areas: The AFCP Grants Program supports the preservation of archaeological sites,</w:t>
      </w:r>
      <w:r w:rsidR="005F0D9D" w:rsidRPr="00F01BFC">
        <w:rPr>
          <w:rFonts w:ascii="Century Gothic" w:hAnsi="Century Gothic"/>
          <w:sz w:val="24"/>
          <w:szCs w:val="24"/>
        </w:rPr>
        <w:t xml:space="preserve"> </w:t>
      </w:r>
      <w:r w:rsidRPr="00F01BFC">
        <w:rPr>
          <w:rFonts w:ascii="Century Gothic" w:hAnsi="Century Gothic"/>
          <w:sz w:val="24"/>
          <w:szCs w:val="24"/>
        </w:rPr>
        <w:t>historic buildings and monuments, museum collections, and forms of traditional cultural</w:t>
      </w:r>
      <w:r w:rsidR="005F0D9D" w:rsidRPr="00F01BFC">
        <w:rPr>
          <w:rFonts w:ascii="Century Gothic" w:hAnsi="Century Gothic"/>
          <w:sz w:val="24"/>
          <w:szCs w:val="24"/>
        </w:rPr>
        <w:t xml:space="preserve"> </w:t>
      </w:r>
      <w:r w:rsidRPr="00F01BFC">
        <w:rPr>
          <w:rFonts w:ascii="Century Gothic" w:hAnsi="Century Gothic"/>
          <w:sz w:val="24"/>
          <w:szCs w:val="24"/>
        </w:rPr>
        <w:t>expression, such as indigenous languages and crafts. Appropriate project activities may</w:t>
      </w:r>
      <w:r w:rsidR="005F0D9D" w:rsidRPr="00F01BFC">
        <w:rPr>
          <w:rFonts w:ascii="Century Gothic" w:hAnsi="Century Gothic"/>
          <w:sz w:val="24"/>
          <w:szCs w:val="24"/>
        </w:rPr>
        <w:t xml:space="preserve"> </w:t>
      </w:r>
      <w:r w:rsidRPr="00F01BFC">
        <w:rPr>
          <w:rFonts w:ascii="Century Gothic" w:hAnsi="Century Gothic"/>
          <w:sz w:val="24"/>
          <w:szCs w:val="24"/>
        </w:rPr>
        <w:t>include:</w:t>
      </w:r>
    </w:p>
    <w:p w:rsidR="00C92D95" w:rsidRPr="00F01BFC" w:rsidRDefault="00C92D95" w:rsidP="00951A08">
      <w:pPr>
        <w:spacing w:after="0" w:line="240" w:lineRule="auto"/>
        <w:rPr>
          <w:rFonts w:ascii="Century Gothic" w:hAnsi="Century Gothic"/>
          <w:sz w:val="24"/>
          <w:szCs w:val="24"/>
        </w:rPr>
      </w:pPr>
      <w:r w:rsidRPr="00F01BFC">
        <w:rPr>
          <w:rFonts w:ascii="Century Gothic" w:hAnsi="Century Gothic"/>
          <w:sz w:val="24"/>
          <w:szCs w:val="24"/>
        </w:rPr>
        <w:t xml:space="preserve">a. </w:t>
      </w:r>
      <w:proofErr w:type="spellStart"/>
      <w:r w:rsidRPr="00F01BFC">
        <w:rPr>
          <w:rFonts w:ascii="Century Gothic" w:hAnsi="Century Gothic"/>
          <w:sz w:val="24"/>
          <w:szCs w:val="24"/>
        </w:rPr>
        <w:t>Anastylosis</w:t>
      </w:r>
      <w:proofErr w:type="spellEnd"/>
      <w:r w:rsidRPr="00F01BFC">
        <w:rPr>
          <w:rFonts w:ascii="Century Gothic" w:hAnsi="Century Gothic"/>
          <w:sz w:val="24"/>
          <w:szCs w:val="24"/>
        </w:rPr>
        <w:t xml:space="preserve"> (reassembling a site from its original parts);</w:t>
      </w:r>
    </w:p>
    <w:p w:rsidR="00C92D95" w:rsidRPr="00F01BFC" w:rsidRDefault="00C92D95" w:rsidP="00951A08">
      <w:pPr>
        <w:spacing w:after="0" w:line="240" w:lineRule="auto"/>
        <w:rPr>
          <w:rFonts w:ascii="Century Gothic" w:hAnsi="Century Gothic"/>
          <w:sz w:val="24"/>
          <w:szCs w:val="24"/>
        </w:rPr>
      </w:pPr>
      <w:r w:rsidRPr="00F01BFC">
        <w:rPr>
          <w:rFonts w:ascii="Century Gothic" w:hAnsi="Century Gothic"/>
          <w:sz w:val="24"/>
          <w:szCs w:val="24"/>
        </w:rPr>
        <w:t>b. Conservation (addressing damage or deterioration to an object or site);</w:t>
      </w:r>
    </w:p>
    <w:p w:rsidR="00C92D95" w:rsidRPr="00F01BFC" w:rsidRDefault="00C92D95" w:rsidP="00951A08">
      <w:pPr>
        <w:spacing w:after="0" w:line="240" w:lineRule="auto"/>
        <w:rPr>
          <w:rFonts w:ascii="Century Gothic" w:hAnsi="Century Gothic"/>
          <w:sz w:val="24"/>
          <w:szCs w:val="24"/>
        </w:rPr>
      </w:pPr>
      <w:r w:rsidRPr="00F01BFC">
        <w:rPr>
          <w:rFonts w:ascii="Century Gothic" w:hAnsi="Century Gothic"/>
          <w:sz w:val="24"/>
          <w:szCs w:val="24"/>
        </w:rPr>
        <w:t>c. Consolidation (connecting or reconnecting elements of an object or site);</w:t>
      </w:r>
    </w:p>
    <w:p w:rsidR="00C92D95" w:rsidRPr="00F01BFC" w:rsidRDefault="00C92D95" w:rsidP="00951A08">
      <w:pPr>
        <w:spacing w:after="0" w:line="240" w:lineRule="auto"/>
        <w:rPr>
          <w:rFonts w:ascii="Century Gothic" w:hAnsi="Century Gothic"/>
          <w:sz w:val="24"/>
          <w:szCs w:val="24"/>
        </w:rPr>
      </w:pPr>
      <w:r w:rsidRPr="00F01BFC">
        <w:rPr>
          <w:rFonts w:ascii="Century Gothic" w:hAnsi="Century Gothic"/>
          <w:sz w:val="24"/>
          <w:szCs w:val="24"/>
        </w:rPr>
        <w:lastRenderedPageBreak/>
        <w:t>d. Documentation (recording in analog or digital format the condition and salient features</w:t>
      </w:r>
      <w:r w:rsidR="005F0D9D" w:rsidRPr="00F01BFC">
        <w:rPr>
          <w:rFonts w:ascii="Century Gothic" w:hAnsi="Century Gothic"/>
          <w:sz w:val="24"/>
          <w:szCs w:val="24"/>
        </w:rPr>
        <w:t xml:space="preserve"> </w:t>
      </w:r>
      <w:r w:rsidRPr="00F01BFC">
        <w:rPr>
          <w:rFonts w:ascii="Century Gothic" w:hAnsi="Century Gothic"/>
          <w:sz w:val="24"/>
          <w:szCs w:val="24"/>
        </w:rPr>
        <w:t>of an object, site, or tradition);</w:t>
      </w:r>
    </w:p>
    <w:p w:rsidR="00C92D95" w:rsidRPr="00F01BFC" w:rsidRDefault="00C92D95" w:rsidP="00951A08">
      <w:pPr>
        <w:spacing w:after="0" w:line="240" w:lineRule="auto"/>
        <w:rPr>
          <w:rFonts w:ascii="Century Gothic" w:hAnsi="Century Gothic"/>
          <w:sz w:val="24"/>
          <w:szCs w:val="24"/>
        </w:rPr>
      </w:pPr>
      <w:r w:rsidRPr="00F01BFC">
        <w:rPr>
          <w:rFonts w:ascii="Century Gothic" w:hAnsi="Century Gothic"/>
          <w:sz w:val="24"/>
          <w:szCs w:val="24"/>
        </w:rPr>
        <w:t>e. Inventory (listing of objects, sites, or traditions by location, feature, age, or other</w:t>
      </w:r>
      <w:r w:rsidR="005F0D9D" w:rsidRPr="00F01BFC">
        <w:rPr>
          <w:rFonts w:ascii="Century Gothic" w:hAnsi="Century Gothic"/>
          <w:sz w:val="24"/>
          <w:szCs w:val="24"/>
        </w:rPr>
        <w:t xml:space="preserve"> </w:t>
      </w:r>
      <w:r w:rsidRPr="00F01BFC">
        <w:rPr>
          <w:rFonts w:ascii="Century Gothic" w:hAnsi="Century Gothic"/>
          <w:sz w:val="24"/>
          <w:szCs w:val="24"/>
        </w:rPr>
        <w:t>unifying characteristic or state);</w:t>
      </w:r>
    </w:p>
    <w:p w:rsidR="00C92D95" w:rsidRPr="00F01BFC" w:rsidRDefault="00C92D95" w:rsidP="00951A08">
      <w:pPr>
        <w:spacing w:after="0" w:line="240" w:lineRule="auto"/>
        <w:rPr>
          <w:rFonts w:ascii="Century Gothic" w:hAnsi="Century Gothic"/>
          <w:sz w:val="24"/>
          <w:szCs w:val="24"/>
        </w:rPr>
      </w:pPr>
      <w:proofErr w:type="gramStart"/>
      <w:r w:rsidRPr="00F01BFC">
        <w:rPr>
          <w:rFonts w:ascii="Century Gothic" w:hAnsi="Century Gothic"/>
          <w:sz w:val="24"/>
          <w:szCs w:val="24"/>
        </w:rPr>
        <w:t>f</w:t>
      </w:r>
      <w:proofErr w:type="gramEnd"/>
      <w:r w:rsidRPr="00F01BFC">
        <w:rPr>
          <w:rFonts w:ascii="Century Gothic" w:hAnsi="Century Gothic"/>
          <w:sz w:val="24"/>
          <w:szCs w:val="24"/>
        </w:rPr>
        <w:t>. Preventive Conservation (addressing conditions that threaten or damage a site, object,</w:t>
      </w:r>
      <w:r w:rsidR="005F0D9D" w:rsidRPr="00F01BFC">
        <w:rPr>
          <w:rFonts w:ascii="Century Gothic" w:hAnsi="Century Gothic"/>
          <w:sz w:val="24"/>
          <w:szCs w:val="24"/>
        </w:rPr>
        <w:t xml:space="preserve"> </w:t>
      </w:r>
      <w:r w:rsidRPr="00F01BFC">
        <w:rPr>
          <w:rFonts w:ascii="Century Gothic" w:hAnsi="Century Gothic"/>
          <w:sz w:val="24"/>
          <w:szCs w:val="24"/>
        </w:rPr>
        <w:t>collection, or tradition);</w:t>
      </w:r>
    </w:p>
    <w:p w:rsidR="005F0D9D" w:rsidRPr="00F01BFC" w:rsidRDefault="00C92D95" w:rsidP="00951A08">
      <w:pPr>
        <w:spacing w:after="0" w:line="240" w:lineRule="auto"/>
        <w:rPr>
          <w:rFonts w:ascii="Century Gothic" w:hAnsi="Century Gothic"/>
          <w:sz w:val="24"/>
          <w:szCs w:val="24"/>
        </w:rPr>
      </w:pPr>
      <w:r w:rsidRPr="00F01BFC">
        <w:rPr>
          <w:rFonts w:ascii="Century Gothic" w:hAnsi="Century Gothic"/>
          <w:sz w:val="24"/>
          <w:szCs w:val="24"/>
        </w:rPr>
        <w:t>g. Restoration (replacing missing elements to recreate the original appearance of an object</w:t>
      </w:r>
      <w:r w:rsidR="005F0D9D" w:rsidRPr="00F01BFC">
        <w:rPr>
          <w:rFonts w:ascii="Century Gothic" w:hAnsi="Century Gothic"/>
          <w:sz w:val="24"/>
          <w:szCs w:val="24"/>
        </w:rPr>
        <w:t xml:space="preserve"> </w:t>
      </w:r>
      <w:r w:rsidRPr="00F01BFC">
        <w:rPr>
          <w:rFonts w:ascii="Century Gothic" w:hAnsi="Century Gothic"/>
          <w:sz w:val="24"/>
          <w:szCs w:val="24"/>
        </w:rPr>
        <w:t>or site, usually appropriate only with fine arts, decorative arts, and historic buildings);</w:t>
      </w:r>
      <w:r w:rsidR="005F0D9D" w:rsidRPr="00F01BFC">
        <w:rPr>
          <w:rFonts w:ascii="Century Gothic" w:hAnsi="Century Gothic"/>
          <w:sz w:val="24"/>
          <w:szCs w:val="24"/>
        </w:rPr>
        <w:t xml:space="preserve"> </w:t>
      </w:r>
    </w:p>
    <w:p w:rsidR="00C92D95" w:rsidRPr="00F01BFC" w:rsidRDefault="00C92D95" w:rsidP="00951A08">
      <w:pPr>
        <w:spacing w:after="0" w:line="240" w:lineRule="auto"/>
        <w:rPr>
          <w:rFonts w:ascii="Century Gothic" w:hAnsi="Century Gothic"/>
          <w:sz w:val="24"/>
          <w:szCs w:val="24"/>
        </w:rPr>
      </w:pPr>
      <w:r w:rsidRPr="00F01BFC">
        <w:rPr>
          <w:rFonts w:ascii="Century Gothic" w:hAnsi="Century Gothic"/>
          <w:sz w:val="24"/>
          <w:szCs w:val="24"/>
        </w:rPr>
        <w:t>h. Stabilization (reducing the physical disturbance of an object or site).</w:t>
      </w:r>
    </w:p>
    <w:p w:rsidR="005F0D9D" w:rsidRPr="00F01BFC" w:rsidRDefault="005F0D9D" w:rsidP="00951A08">
      <w:pPr>
        <w:spacing w:after="0" w:line="240" w:lineRule="auto"/>
        <w:rPr>
          <w:rFonts w:ascii="Century Gothic" w:hAnsi="Century Gothic"/>
          <w:sz w:val="24"/>
          <w:szCs w:val="24"/>
        </w:rPr>
      </w:pPr>
    </w:p>
    <w:p w:rsidR="00C92D95" w:rsidRPr="00F01BFC" w:rsidRDefault="00C92D95" w:rsidP="005F0D9D">
      <w:pPr>
        <w:spacing w:after="0" w:line="240" w:lineRule="auto"/>
        <w:rPr>
          <w:rFonts w:ascii="Century Gothic" w:hAnsi="Century Gothic"/>
          <w:sz w:val="24"/>
          <w:szCs w:val="24"/>
        </w:rPr>
      </w:pPr>
      <w:r w:rsidRPr="00F01BFC">
        <w:rPr>
          <w:rFonts w:ascii="Century Gothic" w:hAnsi="Century Gothic"/>
          <w:sz w:val="24"/>
          <w:szCs w:val="24"/>
        </w:rPr>
        <w:t>7. Sites and Objects Having a Religious Connection: The establishment clause of the U.S.</w:t>
      </w:r>
      <w:r w:rsidR="005F0D9D" w:rsidRPr="00F01BFC">
        <w:rPr>
          <w:rFonts w:ascii="Century Gothic" w:hAnsi="Century Gothic"/>
          <w:sz w:val="24"/>
          <w:szCs w:val="24"/>
        </w:rPr>
        <w:t xml:space="preserve"> </w:t>
      </w:r>
      <w:r w:rsidRPr="00F01BFC">
        <w:rPr>
          <w:rFonts w:ascii="Century Gothic" w:hAnsi="Century Gothic"/>
          <w:sz w:val="24"/>
          <w:szCs w:val="24"/>
        </w:rPr>
        <w:t>Constitution permits the government to include religious objects and sites within an aid</w:t>
      </w:r>
      <w:r w:rsidR="005F0D9D" w:rsidRPr="00F01BFC">
        <w:rPr>
          <w:rFonts w:ascii="Century Gothic" w:hAnsi="Century Gothic"/>
          <w:sz w:val="24"/>
          <w:szCs w:val="24"/>
        </w:rPr>
        <w:t xml:space="preserve"> </w:t>
      </w:r>
      <w:r w:rsidRPr="00F01BFC">
        <w:rPr>
          <w:rFonts w:ascii="Century Gothic" w:hAnsi="Century Gothic"/>
          <w:sz w:val="24"/>
          <w:szCs w:val="24"/>
        </w:rPr>
        <w:t>program under certain conditions. For example, an item with a religious connection (including</w:t>
      </w:r>
      <w:r w:rsidR="005F0D9D" w:rsidRPr="00F01BFC">
        <w:rPr>
          <w:rFonts w:ascii="Century Gothic" w:hAnsi="Century Gothic"/>
          <w:sz w:val="24"/>
          <w:szCs w:val="24"/>
        </w:rPr>
        <w:t xml:space="preserve"> </w:t>
      </w:r>
      <w:r w:rsidRPr="00F01BFC">
        <w:rPr>
          <w:rFonts w:ascii="Century Gothic" w:hAnsi="Century Gothic"/>
          <w:sz w:val="24"/>
          <w:szCs w:val="24"/>
        </w:rPr>
        <w:t>a place of worship) may be the subject of a cultural preservation grant if the item derives its</w:t>
      </w:r>
      <w:r w:rsidR="005F0D9D" w:rsidRPr="00F01BFC">
        <w:rPr>
          <w:rFonts w:ascii="Century Gothic" w:hAnsi="Century Gothic"/>
          <w:sz w:val="24"/>
          <w:szCs w:val="24"/>
        </w:rPr>
        <w:t xml:space="preserve"> </w:t>
      </w:r>
      <w:r w:rsidRPr="00F01BFC">
        <w:rPr>
          <w:rFonts w:ascii="Century Gothic" w:hAnsi="Century Gothic"/>
          <w:sz w:val="24"/>
          <w:szCs w:val="24"/>
        </w:rPr>
        <w:t>primary significance and is nominated solely on the basis of architectural, artistic, historical, or</w:t>
      </w:r>
      <w:r w:rsidR="005F0D9D" w:rsidRPr="00F01BFC">
        <w:rPr>
          <w:rFonts w:ascii="Century Gothic" w:hAnsi="Century Gothic"/>
          <w:sz w:val="24"/>
          <w:szCs w:val="24"/>
        </w:rPr>
        <w:t xml:space="preserve"> </w:t>
      </w:r>
      <w:r w:rsidRPr="00F01BFC">
        <w:rPr>
          <w:rFonts w:ascii="Century Gothic" w:hAnsi="Century Gothic"/>
          <w:sz w:val="24"/>
          <w:szCs w:val="24"/>
        </w:rPr>
        <w:t xml:space="preserve">other cultural (not religious) criteria. </w:t>
      </w:r>
    </w:p>
    <w:p w:rsidR="00C92D95" w:rsidRPr="00F01BFC" w:rsidRDefault="00C92D95" w:rsidP="00951A08">
      <w:pPr>
        <w:spacing w:after="0" w:line="240" w:lineRule="auto"/>
        <w:rPr>
          <w:rFonts w:ascii="Century Gothic" w:hAnsi="Century Gothic"/>
          <w:sz w:val="24"/>
          <w:szCs w:val="24"/>
        </w:rPr>
      </w:pPr>
    </w:p>
    <w:p w:rsidR="005F0D9D" w:rsidRPr="00F01BFC" w:rsidRDefault="005F0D9D" w:rsidP="00951A08">
      <w:pPr>
        <w:spacing w:after="0" w:line="240" w:lineRule="auto"/>
        <w:rPr>
          <w:rFonts w:ascii="Century Gothic" w:hAnsi="Century Gothic"/>
          <w:sz w:val="24"/>
          <w:szCs w:val="24"/>
        </w:rPr>
      </w:pPr>
      <w:r w:rsidRPr="00F01BFC">
        <w:rPr>
          <w:rFonts w:ascii="Century Gothic" w:hAnsi="Century Gothic"/>
          <w:sz w:val="24"/>
          <w:szCs w:val="24"/>
        </w:rPr>
        <w:t>8</w:t>
      </w:r>
      <w:r w:rsidR="00C92D95" w:rsidRPr="00F01BFC">
        <w:rPr>
          <w:rFonts w:ascii="Century Gothic" w:hAnsi="Century Gothic"/>
          <w:sz w:val="24"/>
          <w:szCs w:val="24"/>
        </w:rPr>
        <w:t>. Eligible Project Implementers: The Center defines eligible project implementers as</w:t>
      </w:r>
      <w:r w:rsidRPr="00F01BFC">
        <w:rPr>
          <w:rFonts w:ascii="Century Gothic" w:hAnsi="Century Gothic"/>
          <w:sz w:val="24"/>
          <w:szCs w:val="24"/>
        </w:rPr>
        <w:t xml:space="preserve"> </w:t>
      </w:r>
      <w:r w:rsidR="00C92D95" w:rsidRPr="00F01BFC">
        <w:rPr>
          <w:rFonts w:ascii="Century Gothic" w:hAnsi="Century Gothic"/>
          <w:sz w:val="24"/>
          <w:szCs w:val="24"/>
        </w:rPr>
        <w:t>reputable and accountable non-commercial entities that are able to demonstrate they have the</w:t>
      </w:r>
      <w:r w:rsidRPr="00F01BFC">
        <w:rPr>
          <w:rFonts w:ascii="Century Gothic" w:hAnsi="Century Gothic"/>
          <w:sz w:val="24"/>
          <w:szCs w:val="24"/>
        </w:rPr>
        <w:t xml:space="preserve"> </w:t>
      </w:r>
      <w:r w:rsidR="00C92D95" w:rsidRPr="00F01BFC">
        <w:rPr>
          <w:rFonts w:ascii="Century Gothic" w:hAnsi="Century Gothic"/>
          <w:sz w:val="24"/>
          <w:szCs w:val="24"/>
        </w:rPr>
        <w:t>requisite capacity to manage projects to preserve cultural heritage. Eligible implementers may</w:t>
      </w:r>
      <w:r w:rsidRPr="00F01BFC">
        <w:rPr>
          <w:rFonts w:ascii="Century Gothic" w:hAnsi="Century Gothic"/>
          <w:sz w:val="24"/>
          <w:szCs w:val="24"/>
        </w:rPr>
        <w:t xml:space="preserve"> </w:t>
      </w:r>
      <w:r w:rsidR="00C92D95" w:rsidRPr="00F01BFC">
        <w:rPr>
          <w:rFonts w:ascii="Century Gothic" w:hAnsi="Century Gothic"/>
          <w:sz w:val="24"/>
          <w:szCs w:val="24"/>
        </w:rPr>
        <w:t>include non-governmental organizations, museums, educational institutions, ministries of culture, or similar institutions and organizations, including U.S.-based educational institutions</w:t>
      </w:r>
      <w:r w:rsidRPr="00F01BFC">
        <w:rPr>
          <w:rFonts w:ascii="Century Gothic" w:hAnsi="Century Gothic"/>
          <w:sz w:val="24"/>
          <w:szCs w:val="24"/>
        </w:rPr>
        <w:t xml:space="preserve"> </w:t>
      </w:r>
      <w:r w:rsidR="00C92D95" w:rsidRPr="00F01BFC">
        <w:rPr>
          <w:rFonts w:ascii="Century Gothic" w:hAnsi="Century Gothic"/>
          <w:sz w:val="24"/>
          <w:szCs w:val="24"/>
        </w:rPr>
        <w:t xml:space="preserve">and organizations subject to Section 501(c)(3) of the tax code. </w:t>
      </w:r>
    </w:p>
    <w:p w:rsidR="005F0D9D" w:rsidRPr="00F01BFC" w:rsidRDefault="005F0D9D" w:rsidP="00951A08">
      <w:pPr>
        <w:spacing w:after="0" w:line="240" w:lineRule="auto"/>
        <w:rPr>
          <w:rFonts w:ascii="Century Gothic" w:hAnsi="Century Gothic"/>
          <w:sz w:val="24"/>
          <w:szCs w:val="24"/>
        </w:rPr>
      </w:pPr>
    </w:p>
    <w:p w:rsidR="00C92D95" w:rsidRPr="00F01BFC" w:rsidRDefault="00C92D95" w:rsidP="00951A08">
      <w:pPr>
        <w:spacing w:after="0" w:line="240" w:lineRule="auto"/>
        <w:rPr>
          <w:rFonts w:ascii="Century Gothic" w:hAnsi="Century Gothic"/>
          <w:sz w:val="24"/>
          <w:szCs w:val="24"/>
        </w:rPr>
      </w:pPr>
      <w:r w:rsidRPr="00F01BFC">
        <w:rPr>
          <w:rFonts w:ascii="Century Gothic" w:hAnsi="Century Gothic"/>
          <w:sz w:val="24"/>
          <w:szCs w:val="24"/>
        </w:rPr>
        <w:t>The AFCP will not award grants</w:t>
      </w:r>
      <w:r w:rsidR="005F0D9D" w:rsidRPr="00F01BFC">
        <w:rPr>
          <w:rFonts w:ascii="Century Gothic" w:hAnsi="Century Gothic"/>
          <w:sz w:val="24"/>
          <w:szCs w:val="24"/>
        </w:rPr>
        <w:t xml:space="preserve"> </w:t>
      </w:r>
      <w:r w:rsidRPr="00F01BFC">
        <w:rPr>
          <w:rFonts w:ascii="Century Gothic" w:hAnsi="Century Gothic"/>
          <w:sz w:val="24"/>
          <w:szCs w:val="24"/>
        </w:rPr>
        <w:t>to individuals, commercial entities, or past award recipients that have not fulfilled the</w:t>
      </w:r>
      <w:r w:rsidR="005F0D9D" w:rsidRPr="00F01BFC">
        <w:rPr>
          <w:rFonts w:ascii="Century Gothic" w:hAnsi="Century Gothic"/>
          <w:sz w:val="24"/>
          <w:szCs w:val="24"/>
        </w:rPr>
        <w:t xml:space="preserve"> </w:t>
      </w:r>
      <w:r w:rsidRPr="00F01BFC">
        <w:rPr>
          <w:rFonts w:ascii="Century Gothic" w:hAnsi="Century Gothic"/>
          <w:sz w:val="24"/>
          <w:szCs w:val="24"/>
        </w:rPr>
        <w:t>objectives or reporting requirements of previous awards.</w:t>
      </w:r>
    </w:p>
    <w:p w:rsidR="005F0D9D" w:rsidRPr="00F01BFC" w:rsidRDefault="00C92D95" w:rsidP="005F0D9D">
      <w:pPr>
        <w:spacing w:after="0" w:line="240" w:lineRule="auto"/>
        <w:rPr>
          <w:rFonts w:ascii="Century Gothic" w:hAnsi="Century Gothic"/>
          <w:sz w:val="24"/>
          <w:szCs w:val="24"/>
        </w:rPr>
      </w:pPr>
      <w:r w:rsidRPr="003C7582">
        <w:rPr>
          <w:rFonts w:ascii="Century Gothic" w:hAnsi="Century Gothic"/>
          <w:sz w:val="24"/>
          <w:szCs w:val="24"/>
          <w:highlight w:val="yellow"/>
        </w:rPr>
        <w:t>Potential implementers must have a unique entity identifier, such as a DUNS</w:t>
      </w:r>
      <w:r w:rsidR="005F0D9D" w:rsidRPr="003C7582">
        <w:rPr>
          <w:rFonts w:ascii="Century Gothic" w:hAnsi="Century Gothic"/>
          <w:sz w:val="24"/>
          <w:szCs w:val="24"/>
          <w:highlight w:val="yellow"/>
        </w:rPr>
        <w:t xml:space="preserve"> </w:t>
      </w:r>
      <w:r w:rsidRPr="003C7582">
        <w:rPr>
          <w:rFonts w:ascii="Century Gothic" w:hAnsi="Century Gothic"/>
          <w:sz w:val="24"/>
          <w:szCs w:val="24"/>
          <w:highlight w:val="yellow"/>
        </w:rPr>
        <w:t>number, and be registered and active in SAM.gov to r</w:t>
      </w:r>
      <w:r w:rsidR="005F0D9D" w:rsidRPr="003C7582">
        <w:rPr>
          <w:rFonts w:ascii="Century Gothic" w:hAnsi="Century Gothic"/>
          <w:sz w:val="24"/>
          <w:szCs w:val="24"/>
          <w:highlight w:val="yellow"/>
        </w:rPr>
        <w:t>eceive U.S. federal assistance</w:t>
      </w:r>
      <w:r w:rsidR="00474A3E">
        <w:rPr>
          <w:rFonts w:ascii="Century Gothic" w:hAnsi="Century Gothic"/>
          <w:sz w:val="24"/>
          <w:szCs w:val="24"/>
        </w:rPr>
        <w:t>.</w:t>
      </w:r>
    </w:p>
    <w:p w:rsidR="00C92D95" w:rsidRPr="00F01BFC" w:rsidRDefault="00C92D95" w:rsidP="00951A08">
      <w:pPr>
        <w:spacing w:after="0" w:line="240" w:lineRule="auto"/>
        <w:rPr>
          <w:rFonts w:ascii="Century Gothic" w:hAnsi="Century Gothic"/>
          <w:sz w:val="24"/>
          <w:szCs w:val="24"/>
        </w:rPr>
      </w:pPr>
      <w:r w:rsidRPr="00F01BFC">
        <w:rPr>
          <w:rFonts w:ascii="Century Gothic" w:hAnsi="Century Gothic"/>
          <w:sz w:val="24"/>
          <w:szCs w:val="24"/>
        </w:rPr>
        <w:t>Embassies must vet potential implementers for eligibility, suitability, and reputable</w:t>
      </w:r>
      <w:r w:rsidR="005F0D9D" w:rsidRPr="00F01BFC">
        <w:rPr>
          <w:rFonts w:ascii="Century Gothic" w:hAnsi="Century Gothic"/>
          <w:sz w:val="24"/>
          <w:szCs w:val="24"/>
        </w:rPr>
        <w:t xml:space="preserve"> </w:t>
      </w:r>
      <w:r w:rsidRPr="00F01BFC">
        <w:rPr>
          <w:rFonts w:ascii="Century Gothic" w:hAnsi="Century Gothic"/>
          <w:sz w:val="24"/>
          <w:szCs w:val="24"/>
        </w:rPr>
        <w:t>performance in cultural preservation or similar activities and ensure the potential grantees are</w:t>
      </w:r>
      <w:r w:rsidR="005F0D9D" w:rsidRPr="00F01BFC">
        <w:rPr>
          <w:rFonts w:ascii="Century Gothic" w:hAnsi="Century Gothic"/>
          <w:sz w:val="24"/>
          <w:szCs w:val="24"/>
        </w:rPr>
        <w:t xml:space="preserve"> </w:t>
      </w:r>
      <w:r w:rsidRPr="00F01BFC">
        <w:rPr>
          <w:rFonts w:ascii="Century Gothic" w:hAnsi="Century Gothic"/>
          <w:sz w:val="24"/>
          <w:szCs w:val="24"/>
        </w:rPr>
        <w:t>able to receive U.S. federal assistance.</w:t>
      </w:r>
    </w:p>
    <w:p w:rsidR="000A60FC" w:rsidRPr="00F01BFC" w:rsidRDefault="000A60FC" w:rsidP="00951A08">
      <w:pPr>
        <w:spacing w:after="0" w:line="240" w:lineRule="auto"/>
        <w:rPr>
          <w:rFonts w:ascii="Century Gothic" w:hAnsi="Century Gothic"/>
          <w:sz w:val="24"/>
          <w:szCs w:val="24"/>
        </w:rPr>
      </w:pPr>
    </w:p>
    <w:p w:rsidR="000A60FC" w:rsidRDefault="000A60FC" w:rsidP="000A60FC">
      <w:pPr>
        <w:spacing w:after="0" w:line="240" w:lineRule="auto"/>
        <w:rPr>
          <w:rFonts w:ascii="Century Gothic" w:hAnsi="Century Gothic"/>
          <w:sz w:val="24"/>
          <w:szCs w:val="24"/>
        </w:rPr>
      </w:pPr>
      <w:r w:rsidRPr="00F01BFC">
        <w:rPr>
          <w:rFonts w:ascii="Century Gothic" w:hAnsi="Century Gothic"/>
          <w:sz w:val="24"/>
          <w:szCs w:val="24"/>
        </w:rPr>
        <w:t>9</w:t>
      </w:r>
      <w:r w:rsidR="00C92D95" w:rsidRPr="00F01BFC">
        <w:rPr>
          <w:rFonts w:ascii="Century Gothic" w:hAnsi="Century Gothic"/>
          <w:sz w:val="24"/>
          <w:szCs w:val="24"/>
        </w:rPr>
        <w:t xml:space="preserve">. Round 1 Concept Note Requirements (Deadline: November </w:t>
      </w:r>
      <w:r w:rsidR="0023111F">
        <w:rPr>
          <w:rFonts w:ascii="Century Gothic" w:hAnsi="Century Gothic"/>
          <w:sz w:val="24"/>
          <w:szCs w:val="24"/>
        </w:rPr>
        <w:t>18</w:t>
      </w:r>
      <w:r w:rsidR="00C92D95" w:rsidRPr="00F01BFC">
        <w:rPr>
          <w:rFonts w:ascii="Century Gothic" w:hAnsi="Century Gothic"/>
          <w:sz w:val="24"/>
          <w:szCs w:val="24"/>
        </w:rPr>
        <w:t xml:space="preserve">, 2020): </w:t>
      </w:r>
      <w:r w:rsidRPr="00F01BFC">
        <w:rPr>
          <w:rFonts w:ascii="Century Gothic" w:hAnsi="Century Gothic"/>
          <w:sz w:val="24"/>
          <w:szCs w:val="24"/>
        </w:rPr>
        <w:t>P</w:t>
      </w:r>
      <w:r w:rsidR="00C92D95" w:rsidRPr="00F01BFC">
        <w:rPr>
          <w:rFonts w:ascii="Century Gothic" w:hAnsi="Century Gothic"/>
          <w:sz w:val="24"/>
          <w:szCs w:val="24"/>
        </w:rPr>
        <w:t>rospective implemente</w:t>
      </w:r>
      <w:r w:rsidRPr="00F01BFC">
        <w:rPr>
          <w:rFonts w:ascii="Century Gothic" w:hAnsi="Century Gothic"/>
          <w:sz w:val="24"/>
          <w:szCs w:val="24"/>
        </w:rPr>
        <w:t>rs</w:t>
      </w:r>
      <w:r w:rsidR="00C92D95" w:rsidRPr="00F01BFC">
        <w:rPr>
          <w:rFonts w:ascii="Century Gothic" w:hAnsi="Century Gothic"/>
          <w:sz w:val="24"/>
          <w:szCs w:val="24"/>
        </w:rPr>
        <w:t xml:space="preserve"> will submit </w:t>
      </w:r>
      <w:r w:rsidRPr="00F01BFC">
        <w:rPr>
          <w:rFonts w:ascii="Century Gothic" w:hAnsi="Century Gothic"/>
          <w:sz w:val="24"/>
          <w:szCs w:val="24"/>
        </w:rPr>
        <w:t xml:space="preserve">to the U.S. Embassies/Public Diplomacy Departments </w:t>
      </w:r>
      <w:r w:rsidR="00C92D95" w:rsidRPr="00F01BFC">
        <w:rPr>
          <w:rFonts w:ascii="Century Gothic" w:hAnsi="Century Gothic"/>
          <w:sz w:val="24"/>
          <w:szCs w:val="24"/>
        </w:rPr>
        <w:t>completed concept notes</w:t>
      </w:r>
      <w:r w:rsidRPr="00F01BFC">
        <w:rPr>
          <w:rFonts w:ascii="Century Gothic" w:hAnsi="Century Gothic"/>
          <w:sz w:val="24"/>
          <w:szCs w:val="24"/>
        </w:rPr>
        <w:t xml:space="preserve"> </w:t>
      </w:r>
      <w:r w:rsidR="00C92D95" w:rsidRPr="00F01BFC">
        <w:rPr>
          <w:rFonts w:ascii="Century Gothic" w:hAnsi="Century Gothic"/>
          <w:sz w:val="24"/>
          <w:szCs w:val="24"/>
        </w:rPr>
        <w:t xml:space="preserve">by </w:t>
      </w:r>
      <w:r w:rsidR="003C7582">
        <w:rPr>
          <w:rFonts w:ascii="Century Gothic" w:hAnsi="Century Gothic"/>
          <w:sz w:val="24"/>
          <w:szCs w:val="24"/>
        </w:rPr>
        <w:t>Wednesday</w:t>
      </w:r>
      <w:r w:rsidR="00C92D95" w:rsidRPr="00F01BFC">
        <w:rPr>
          <w:rFonts w:ascii="Century Gothic" w:hAnsi="Century Gothic"/>
          <w:sz w:val="24"/>
          <w:szCs w:val="24"/>
        </w:rPr>
        <w:t xml:space="preserve">, November </w:t>
      </w:r>
      <w:r w:rsidR="0023111F">
        <w:rPr>
          <w:rFonts w:ascii="Century Gothic" w:hAnsi="Century Gothic"/>
          <w:sz w:val="24"/>
          <w:szCs w:val="24"/>
        </w:rPr>
        <w:t>18</w:t>
      </w:r>
      <w:r w:rsidRPr="00F01BFC">
        <w:rPr>
          <w:rFonts w:ascii="Century Gothic" w:hAnsi="Century Gothic"/>
          <w:sz w:val="24"/>
          <w:szCs w:val="24"/>
        </w:rPr>
        <w:t>, 2020, 11:59 p.m</w:t>
      </w:r>
      <w:r w:rsidR="00C92D95" w:rsidRPr="00F01BFC">
        <w:rPr>
          <w:rFonts w:ascii="Century Gothic" w:hAnsi="Century Gothic"/>
          <w:sz w:val="24"/>
          <w:szCs w:val="24"/>
        </w:rPr>
        <w:t xml:space="preserve">. </w:t>
      </w:r>
    </w:p>
    <w:p w:rsidR="007477B0" w:rsidRPr="00F01BFC" w:rsidRDefault="007477B0" w:rsidP="000A60FC">
      <w:pPr>
        <w:spacing w:after="0" w:line="240" w:lineRule="auto"/>
        <w:rPr>
          <w:rFonts w:ascii="Century Gothic" w:hAnsi="Century Gothic"/>
          <w:sz w:val="24"/>
          <w:szCs w:val="24"/>
        </w:rPr>
      </w:pPr>
    </w:p>
    <w:p w:rsidR="00C92D95" w:rsidRDefault="00C92D95" w:rsidP="000A60FC">
      <w:pPr>
        <w:spacing w:after="0" w:line="240" w:lineRule="auto"/>
        <w:rPr>
          <w:rFonts w:ascii="Century Gothic" w:hAnsi="Century Gothic"/>
          <w:b/>
          <w:bCs/>
          <w:sz w:val="24"/>
          <w:szCs w:val="24"/>
          <w:highlight w:val="yellow"/>
        </w:rPr>
      </w:pPr>
      <w:r w:rsidRPr="00A53CB8">
        <w:rPr>
          <w:rFonts w:ascii="Century Gothic" w:hAnsi="Century Gothic"/>
          <w:b/>
          <w:bCs/>
          <w:sz w:val="24"/>
          <w:szCs w:val="24"/>
          <w:highlight w:val="yellow"/>
        </w:rPr>
        <w:t>Each concept note submitted must include:</w:t>
      </w:r>
    </w:p>
    <w:p w:rsidR="00A53CB8" w:rsidRPr="00A53CB8" w:rsidRDefault="00A53CB8" w:rsidP="000A60FC">
      <w:pPr>
        <w:spacing w:after="0" w:line="240" w:lineRule="auto"/>
        <w:rPr>
          <w:rFonts w:ascii="Century Gothic" w:hAnsi="Century Gothic"/>
          <w:b/>
          <w:bCs/>
          <w:sz w:val="24"/>
          <w:szCs w:val="24"/>
          <w:highlight w:val="yellow"/>
        </w:rPr>
      </w:pPr>
    </w:p>
    <w:p w:rsidR="00C92D95" w:rsidRDefault="00C92D95" w:rsidP="00951A08">
      <w:pPr>
        <w:spacing w:after="0" w:line="240" w:lineRule="auto"/>
        <w:rPr>
          <w:rFonts w:ascii="Century Gothic" w:hAnsi="Century Gothic"/>
          <w:sz w:val="24"/>
          <w:szCs w:val="24"/>
          <w:highlight w:val="yellow"/>
        </w:rPr>
      </w:pPr>
      <w:r w:rsidRPr="00780B00">
        <w:rPr>
          <w:rFonts w:ascii="Century Gothic" w:hAnsi="Century Gothic"/>
          <w:sz w:val="24"/>
          <w:szCs w:val="24"/>
          <w:highlight w:val="yellow"/>
        </w:rPr>
        <w:lastRenderedPageBreak/>
        <w:t>a. Project basics, including working title, anticipated project length (in</w:t>
      </w:r>
      <w:r w:rsidR="000A60FC" w:rsidRPr="00780B00">
        <w:rPr>
          <w:rFonts w:ascii="Century Gothic" w:hAnsi="Century Gothic"/>
          <w:sz w:val="24"/>
          <w:szCs w:val="24"/>
          <w:highlight w:val="yellow"/>
        </w:rPr>
        <w:t xml:space="preserve"> </w:t>
      </w:r>
      <w:r w:rsidRPr="00780B00">
        <w:rPr>
          <w:rFonts w:ascii="Century Gothic" w:hAnsi="Century Gothic"/>
          <w:sz w:val="24"/>
          <w:szCs w:val="24"/>
          <w:highlight w:val="yellow"/>
        </w:rPr>
        <w:t>months), location/site, and project cost estimate (amount requested from AFCP; in U.S.</w:t>
      </w:r>
      <w:r w:rsidR="000A60FC" w:rsidRPr="00780B00">
        <w:rPr>
          <w:rFonts w:ascii="Century Gothic" w:hAnsi="Century Gothic"/>
          <w:sz w:val="24"/>
          <w:szCs w:val="24"/>
          <w:highlight w:val="yellow"/>
        </w:rPr>
        <w:t xml:space="preserve"> </w:t>
      </w:r>
      <w:r w:rsidRPr="00780B00">
        <w:rPr>
          <w:rFonts w:ascii="Century Gothic" w:hAnsi="Century Gothic"/>
          <w:sz w:val="24"/>
          <w:szCs w:val="24"/>
          <w:highlight w:val="yellow"/>
        </w:rPr>
        <w:t>dollars);</w:t>
      </w:r>
    </w:p>
    <w:p w:rsidR="00A53CB8" w:rsidRPr="00780B00" w:rsidRDefault="00A53CB8" w:rsidP="00951A08">
      <w:pPr>
        <w:spacing w:after="0" w:line="240" w:lineRule="auto"/>
        <w:rPr>
          <w:rFonts w:ascii="Century Gothic" w:hAnsi="Century Gothic"/>
          <w:sz w:val="24"/>
          <w:szCs w:val="24"/>
          <w:highlight w:val="yellow"/>
        </w:rPr>
      </w:pPr>
    </w:p>
    <w:p w:rsidR="000A60FC" w:rsidRPr="00780B00" w:rsidRDefault="00C92D95" w:rsidP="00951A08">
      <w:pPr>
        <w:spacing w:after="0" w:line="240" w:lineRule="auto"/>
        <w:rPr>
          <w:rFonts w:ascii="Century Gothic" w:hAnsi="Century Gothic"/>
          <w:sz w:val="24"/>
          <w:szCs w:val="24"/>
          <w:highlight w:val="yellow"/>
        </w:rPr>
      </w:pPr>
      <w:r w:rsidRPr="00780B00">
        <w:rPr>
          <w:rFonts w:ascii="Century Gothic" w:hAnsi="Century Gothic"/>
          <w:sz w:val="24"/>
          <w:szCs w:val="24"/>
          <w:highlight w:val="yellow"/>
        </w:rPr>
        <w:t xml:space="preserve">b. Project implementer information, including name </w:t>
      </w:r>
      <w:r w:rsidR="00800CF1">
        <w:rPr>
          <w:rFonts w:ascii="Century Gothic" w:hAnsi="Century Gothic"/>
          <w:sz w:val="24"/>
          <w:szCs w:val="24"/>
          <w:highlight w:val="yellow"/>
        </w:rPr>
        <w:t xml:space="preserve">of the institution, name of the project coordinator, </w:t>
      </w:r>
      <w:r w:rsidR="00073AD8">
        <w:rPr>
          <w:rFonts w:ascii="Century Gothic" w:hAnsi="Century Gothic"/>
          <w:sz w:val="24"/>
          <w:szCs w:val="24"/>
          <w:highlight w:val="yellow"/>
        </w:rPr>
        <w:t xml:space="preserve">e-mail address, website </w:t>
      </w:r>
      <w:r w:rsidRPr="00780B00">
        <w:rPr>
          <w:rFonts w:ascii="Century Gothic" w:hAnsi="Century Gothic"/>
          <w:sz w:val="24"/>
          <w:szCs w:val="24"/>
          <w:highlight w:val="yellow"/>
        </w:rPr>
        <w:t>and SAM registration status;</w:t>
      </w:r>
      <w:r w:rsidR="000A60FC" w:rsidRPr="00780B00">
        <w:rPr>
          <w:rFonts w:ascii="Century Gothic" w:hAnsi="Century Gothic"/>
          <w:sz w:val="24"/>
          <w:szCs w:val="24"/>
          <w:highlight w:val="yellow"/>
        </w:rPr>
        <w:t xml:space="preserve"> </w:t>
      </w:r>
    </w:p>
    <w:p w:rsidR="00C92D95" w:rsidRDefault="00C92D95" w:rsidP="00951A08">
      <w:pPr>
        <w:spacing w:after="0" w:line="240" w:lineRule="auto"/>
        <w:rPr>
          <w:rFonts w:ascii="Century Gothic" w:hAnsi="Century Gothic"/>
          <w:sz w:val="24"/>
          <w:szCs w:val="24"/>
          <w:highlight w:val="yellow"/>
        </w:rPr>
      </w:pPr>
      <w:r w:rsidRPr="00780B00">
        <w:rPr>
          <w:rFonts w:ascii="Century Gothic" w:hAnsi="Century Gothic"/>
          <w:sz w:val="24"/>
          <w:szCs w:val="24"/>
          <w:highlight w:val="yellow"/>
        </w:rPr>
        <w:t>c. Project purpose that summarizes the objectives, proposed activities, and desired results</w:t>
      </w:r>
      <w:r w:rsidR="007477B0">
        <w:rPr>
          <w:rFonts w:ascii="Century Gothic" w:hAnsi="Century Gothic"/>
          <w:sz w:val="24"/>
          <w:szCs w:val="24"/>
          <w:highlight w:val="yellow"/>
        </w:rPr>
        <w:t>;</w:t>
      </w:r>
    </w:p>
    <w:p w:rsidR="00A53CB8" w:rsidRPr="00780B00" w:rsidRDefault="00A53CB8" w:rsidP="00951A08">
      <w:pPr>
        <w:spacing w:after="0" w:line="240" w:lineRule="auto"/>
        <w:rPr>
          <w:rFonts w:ascii="Century Gothic" w:hAnsi="Century Gothic"/>
          <w:sz w:val="24"/>
          <w:szCs w:val="24"/>
          <w:highlight w:val="yellow"/>
        </w:rPr>
      </w:pPr>
    </w:p>
    <w:p w:rsidR="00C92D95" w:rsidRDefault="000A60FC" w:rsidP="00951A08">
      <w:pPr>
        <w:spacing w:after="0" w:line="240" w:lineRule="auto"/>
        <w:rPr>
          <w:rFonts w:ascii="Century Gothic" w:hAnsi="Century Gothic"/>
          <w:sz w:val="24"/>
          <w:szCs w:val="24"/>
        </w:rPr>
      </w:pPr>
      <w:r w:rsidRPr="00780B00">
        <w:rPr>
          <w:rFonts w:ascii="Century Gothic" w:hAnsi="Century Gothic"/>
          <w:sz w:val="24"/>
          <w:szCs w:val="24"/>
          <w:highlight w:val="yellow"/>
        </w:rPr>
        <w:t xml:space="preserve">d. </w:t>
      </w:r>
      <w:r w:rsidR="00C92D95" w:rsidRPr="00780B00">
        <w:rPr>
          <w:rFonts w:ascii="Century Gothic" w:hAnsi="Century Gothic"/>
          <w:sz w:val="24"/>
          <w:szCs w:val="24"/>
          <w:highlight w:val="yellow"/>
        </w:rPr>
        <w:t>Five (5) high quality digital images (JPEGs) or audiovisual files that convey the nature</w:t>
      </w:r>
      <w:r w:rsidR="007477B0">
        <w:rPr>
          <w:rFonts w:ascii="Century Gothic" w:hAnsi="Century Gothic"/>
          <w:sz w:val="24"/>
          <w:szCs w:val="24"/>
          <w:highlight w:val="yellow"/>
        </w:rPr>
        <w:t xml:space="preserve"> </w:t>
      </w:r>
      <w:r w:rsidR="00C92D95" w:rsidRPr="00780B00">
        <w:rPr>
          <w:rFonts w:ascii="Century Gothic" w:hAnsi="Century Gothic"/>
          <w:sz w:val="24"/>
          <w:szCs w:val="24"/>
          <w:highlight w:val="yellow"/>
        </w:rPr>
        <w:t>and condition of the site, collection, or tradition and show the urgency or need for the</w:t>
      </w:r>
      <w:r w:rsidR="003C0AA6">
        <w:rPr>
          <w:rFonts w:ascii="Century Gothic" w:hAnsi="Century Gothic"/>
          <w:sz w:val="24"/>
          <w:szCs w:val="24"/>
          <w:highlight w:val="yellow"/>
        </w:rPr>
        <w:t xml:space="preserve"> </w:t>
      </w:r>
      <w:r w:rsidR="00C92D95" w:rsidRPr="00780B00">
        <w:rPr>
          <w:rFonts w:ascii="Century Gothic" w:hAnsi="Century Gothic"/>
          <w:sz w:val="24"/>
          <w:szCs w:val="24"/>
          <w:highlight w:val="yellow"/>
        </w:rPr>
        <w:t>proposed project (collapsing walls, water damage, etc.).</w:t>
      </w:r>
    </w:p>
    <w:p w:rsidR="003C0AA6" w:rsidRPr="00780B00" w:rsidRDefault="003C0AA6" w:rsidP="00951A08">
      <w:pPr>
        <w:spacing w:after="0" w:line="240" w:lineRule="auto"/>
        <w:rPr>
          <w:rFonts w:ascii="Century Gothic" w:hAnsi="Century Gothic"/>
          <w:b/>
          <w:bCs/>
          <w:sz w:val="24"/>
          <w:szCs w:val="24"/>
        </w:rPr>
      </w:pPr>
    </w:p>
    <w:p w:rsidR="006C0220" w:rsidRPr="00F01BFC" w:rsidRDefault="006C0220" w:rsidP="00B050B8">
      <w:pPr>
        <w:spacing w:after="0" w:line="240" w:lineRule="auto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8</w:t>
      </w:r>
      <w:r w:rsidR="00C92D95" w:rsidRPr="00F01BFC">
        <w:rPr>
          <w:rFonts w:ascii="Century Gothic" w:hAnsi="Century Gothic"/>
          <w:sz w:val="24"/>
          <w:szCs w:val="24"/>
        </w:rPr>
        <w:t xml:space="preserve">. Round 2 Full Application Requirements (Deadline: March </w:t>
      </w:r>
      <w:r w:rsidR="005F224D">
        <w:rPr>
          <w:rFonts w:ascii="Century Gothic" w:hAnsi="Century Gothic"/>
          <w:sz w:val="24"/>
          <w:szCs w:val="24"/>
        </w:rPr>
        <w:t>8</w:t>
      </w:r>
      <w:r w:rsidR="000A60FC" w:rsidRPr="00F01BFC">
        <w:rPr>
          <w:rFonts w:ascii="Century Gothic" w:hAnsi="Century Gothic"/>
          <w:sz w:val="24"/>
          <w:szCs w:val="24"/>
        </w:rPr>
        <w:t>, 2021</w:t>
      </w:r>
      <w:r w:rsidR="00B661FC">
        <w:rPr>
          <w:rFonts w:ascii="Century Gothic" w:hAnsi="Century Gothic"/>
          <w:sz w:val="24"/>
          <w:szCs w:val="24"/>
        </w:rPr>
        <w:t>)</w:t>
      </w:r>
    </w:p>
    <w:p w:rsidR="00C92D95" w:rsidRPr="00F01BFC" w:rsidRDefault="006C0220" w:rsidP="00951A08">
      <w:pPr>
        <w:spacing w:after="0" w:line="240" w:lineRule="auto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9. </w:t>
      </w:r>
      <w:r w:rsidR="00C92D95" w:rsidRPr="00F01BFC">
        <w:rPr>
          <w:rFonts w:ascii="Century Gothic" w:hAnsi="Century Gothic"/>
          <w:sz w:val="24"/>
          <w:szCs w:val="24"/>
        </w:rPr>
        <w:t>Ineligible Activities and Unallowable Costs: AFCP does not support the following activities</w:t>
      </w:r>
      <w:r>
        <w:rPr>
          <w:rFonts w:ascii="Century Gothic" w:hAnsi="Century Gothic"/>
          <w:sz w:val="24"/>
          <w:szCs w:val="24"/>
        </w:rPr>
        <w:t xml:space="preserve"> </w:t>
      </w:r>
      <w:r w:rsidR="00C92D95" w:rsidRPr="00F01BFC">
        <w:rPr>
          <w:rFonts w:ascii="Century Gothic" w:hAnsi="Century Gothic"/>
          <w:sz w:val="24"/>
          <w:szCs w:val="24"/>
        </w:rPr>
        <w:t>or costs, and the Center will deem applications involving any of these activities or costs</w:t>
      </w:r>
      <w:r>
        <w:rPr>
          <w:rFonts w:ascii="Century Gothic" w:hAnsi="Century Gothic"/>
          <w:sz w:val="24"/>
          <w:szCs w:val="24"/>
        </w:rPr>
        <w:t xml:space="preserve"> </w:t>
      </w:r>
      <w:r w:rsidR="00C92D95" w:rsidRPr="00F01BFC">
        <w:rPr>
          <w:rFonts w:ascii="Century Gothic" w:hAnsi="Century Gothic"/>
          <w:sz w:val="24"/>
          <w:szCs w:val="24"/>
        </w:rPr>
        <w:t>ineligible:</w:t>
      </w:r>
    </w:p>
    <w:p w:rsidR="00C92D95" w:rsidRPr="00F01BFC" w:rsidRDefault="00C92D95" w:rsidP="00951A08">
      <w:pPr>
        <w:spacing w:after="0" w:line="240" w:lineRule="auto"/>
        <w:rPr>
          <w:rFonts w:ascii="Century Gothic" w:hAnsi="Century Gothic"/>
          <w:sz w:val="24"/>
          <w:szCs w:val="24"/>
        </w:rPr>
      </w:pPr>
      <w:r w:rsidRPr="00F01BFC">
        <w:rPr>
          <w:rFonts w:ascii="Century Gothic" w:hAnsi="Century Gothic"/>
          <w:sz w:val="24"/>
          <w:szCs w:val="24"/>
        </w:rPr>
        <w:t>a. Preservation or purchase of privately or commercially owned cultural objects,</w:t>
      </w:r>
    </w:p>
    <w:p w:rsidR="00C92D95" w:rsidRPr="00F01BFC" w:rsidRDefault="00C92D95" w:rsidP="00951A08">
      <w:pPr>
        <w:spacing w:after="0" w:line="240" w:lineRule="auto"/>
        <w:rPr>
          <w:rFonts w:ascii="Century Gothic" w:hAnsi="Century Gothic"/>
          <w:sz w:val="24"/>
          <w:szCs w:val="24"/>
        </w:rPr>
      </w:pPr>
      <w:proofErr w:type="gramStart"/>
      <w:r w:rsidRPr="00F01BFC">
        <w:rPr>
          <w:rFonts w:ascii="Century Gothic" w:hAnsi="Century Gothic"/>
          <w:sz w:val="24"/>
          <w:szCs w:val="24"/>
        </w:rPr>
        <w:t>collections</w:t>
      </w:r>
      <w:proofErr w:type="gramEnd"/>
      <w:r w:rsidRPr="00F01BFC">
        <w:rPr>
          <w:rFonts w:ascii="Century Gothic" w:hAnsi="Century Gothic"/>
          <w:sz w:val="24"/>
          <w:szCs w:val="24"/>
        </w:rPr>
        <w:t>, or real property, including those whose transfer from private or commercial to</w:t>
      </w:r>
      <w:r w:rsidR="006C0220">
        <w:rPr>
          <w:rFonts w:ascii="Century Gothic" w:hAnsi="Century Gothic"/>
          <w:sz w:val="24"/>
          <w:szCs w:val="24"/>
        </w:rPr>
        <w:t xml:space="preserve"> </w:t>
      </w:r>
      <w:r w:rsidRPr="00F01BFC">
        <w:rPr>
          <w:rFonts w:ascii="Century Gothic" w:hAnsi="Century Gothic"/>
          <w:sz w:val="24"/>
          <w:szCs w:val="24"/>
        </w:rPr>
        <w:t>public ownership is envisioned, planned, or in process but not complete at the time of</w:t>
      </w:r>
      <w:r w:rsidR="006C0220">
        <w:rPr>
          <w:rFonts w:ascii="Century Gothic" w:hAnsi="Century Gothic"/>
          <w:sz w:val="24"/>
          <w:szCs w:val="24"/>
        </w:rPr>
        <w:t xml:space="preserve"> </w:t>
      </w:r>
      <w:r w:rsidRPr="00F01BFC">
        <w:rPr>
          <w:rFonts w:ascii="Century Gothic" w:hAnsi="Century Gothic"/>
          <w:sz w:val="24"/>
          <w:szCs w:val="24"/>
        </w:rPr>
        <w:t>application;</w:t>
      </w:r>
    </w:p>
    <w:p w:rsidR="00C92D95" w:rsidRPr="00F01BFC" w:rsidRDefault="00C92D95" w:rsidP="00951A08">
      <w:pPr>
        <w:spacing w:after="0" w:line="240" w:lineRule="auto"/>
        <w:rPr>
          <w:rFonts w:ascii="Century Gothic" w:hAnsi="Century Gothic"/>
          <w:sz w:val="24"/>
          <w:szCs w:val="24"/>
        </w:rPr>
      </w:pPr>
      <w:r w:rsidRPr="00F01BFC">
        <w:rPr>
          <w:rFonts w:ascii="Century Gothic" w:hAnsi="Century Gothic"/>
          <w:sz w:val="24"/>
          <w:szCs w:val="24"/>
        </w:rPr>
        <w:t>b. Preservation of natural heritage (physical, biological, and geological formations,</w:t>
      </w:r>
      <w:r w:rsidR="006C0220">
        <w:rPr>
          <w:rFonts w:ascii="Century Gothic" w:hAnsi="Century Gothic"/>
          <w:sz w:val="24"/>
          <w:szCs w:val="24"/>
        </w:rPr>
        <w:t xml:space="preserve"> </w:t>
      </w:r>
      <w:r w:rsidRPr="00F01BFC">
        <w:rPr>
          <w:rFonts w:ascii="Century Gothic" w:hAnsi="Century Gothic"/>
          <w:sz w:val="24"/>
          <w:szCs w:val="24"/>
        </w:rPr>
        <w:t>paleontological collections, habitats of threatened species of animals and plants, fossils,</w:t>
      </w:r>
      <w:r w:rsidR="006C0220">
        <w:rPr>
          <w:rFonts w:ascii="Century Gothic" w:hAnsi="Century Gothic"/>
          <w:sz w:val="24"/>
          <w:szCs w:val="24"/>
        </w:rPr>
        <w:t xml:space="preserve"> </w:t>
      </w:r>
      <w:r w:rsidRPr="00F01BFC">
        <w:rPr>
          <w:rFonts w:ascii="Century Gothic" w:hAnsi="Century Gothic"/>
          <w:sz w:val="24"/>
          <w:szCs w:val="24"/>
        </w:rPr>
        <w:t>etc.);</w:t>
      </w:r>
    </w:p>
    <w:p w:rsidR="00C92D95" w:rsidRPr="00F01BFC" w:rsidRDefault="00C92D95" w:rsidP="00951A08">
      <w:pPr>
        <w:spacing w:after="0" w:line="240" w:lineRule="auto"/>
        <w:rPr>
          <w:rFonts w:ascii="Century Gothic" w:hAnsi="Century Gothic"/>
          <w:sz w:val="24"/>
          <w:szCs w:val="24"/>
        </w:rPr>
      </w:pPr>
      <w:r w:rsidRPr="00F01BFC">
        <w:rPr>
          <w:rFonts w:ascii="Century Gothic" w:hAnsi="Century Gothic"/>
          <w:sz w:val="24"/>
          <w:szCs w:val="24"/>
        </w:rPr>
        <w:t>c. Preservation of hominid or human remains;</w:t>
      </w:r>
    </w:p>
    <w:p w:rsidR="00C92D95" w:rsidRPr="00F01BFC" w:rsidRDefault="00C92D95" w:rsidP="00951A08">
      <w:pPr>
        <w:spacing w:after="0" w:line="240" w:lineRule="auto"/>
        <w:rPr>
          <w:rFonts w:ascii="Century Gothic" w:hAnsi="Century Gothic"/>
          <w:sz w:val="24"/>
          <w:szCs w:val="24"/>
        </w:rPr>
      </w:pPr>
      <w:r w:rsidRPr="00F01BFC">
        <w:rPr>
          <w:rFonts w:ascii="Century Gothic" w:hAnsi="Century Gothic"/>
          <w:sz w:val="24"/>
          <w:szCs w:val="24"/>
        </w:rPr>
        <w:t>d. Preservation of news media (newspapers, newsreels, radio and TV programs, etc.);</w:t>
      </w:r>
    </w:p>
    <w:p w:rsidR="00C92D95" w:rsidRPr="00F01BFC" w:rsidRDefault="00C92D95" w:rsidP="00951A08">
      <w:pPr>
        <w:spacing w:after="0" w:line="240" w:lineRule="auto"/>
        <w:rPr>
          <w:rFonts w:ascii="Century Gothic" w:hAnsi="Century Gothic"/>
          <w:sz w:val="24"/>
          <w:szCs w:val="24"/>
        </w:rPr>
      </w:pPr>
      <w:r w:rsidRPr="00F01BFC">
        <w:rPr>
          <w:rFonts w:ascii="Century Gothic" w:hAnsi="Century Gothic"/>
          <w:sz w:val="24"/>
          <w:szCs w:val="24"/>
        </w:rPr>
        <w:t>e. Preservation of published materials available elsewhere (books, periodicals, etc.);</w:t>
      </w:r>
    </w:p>
    <w:p w:rsidR="00C92D95" w:rsidRPr="00F01BFC" w:rsidRDefault="00C92D95" w:rsidP="00951A08">
      <w:pPr>
        <w:spacing w:after="0" w:line="240" w:lineRule="auto"/>
        <w:rPr>
          <w:rFonts w:ascii="Century Gothic" w:hAnsi="Century Gothic"/>
          <w:sz w:val="24"/>
          <w:szCs w:val="24"/>
        </w:rPr>
      </w:pPr>
      <w:r w:rsidRPr="00F01BFC">
        <w:rPr>
          <w:rFonts w:ascii="Century Gothic" w:hAnsi="Century Gothic"/>
          <w:sz w:val="24"/>
          <w:szCs w:val="24"/>
        </w:rPr>
        <w:t>f. Development of curricula or educational materials for classroom use;</w:t>
      </w:r>
    </w:p>
    <w:p w:rsidR="00C92D95" w:rsidRPr="00F01BFC" w:rsidRDefault="00C92D95" w:rsidP="00951A08">
      <w:pPr>
        <w:spacing w:after="0" w:line="240" w:lineRule="auto"/>
        <w:rPr>
          <w:rFonts w:ascii="Century Gothic" w:hAnsi="Century Gothic"/>
          <w:sz w:val="24"/>
          <w:szCs w:val="24"/>
        </w:rPr>
      </w:pPr>
      <w:r w:rsidRPr="00F01BFC">
        <w:rPr>
          <w:rFonts w:ascii="Century Gothic" w:hAnsi="Century Gothic"/>
          <w:sz w:val="24"/>
          <w:szCs w:val="24"/>
        </w:rPr>
        <w:t>g. Archaeological excavations or exploratory surveys for research purposes;</w:t>
      </w:r>
    </w:p>
    <w:p w:rsidR="00C92D95" w:rsidRPr="00F01BFC" w:rsidRDefault="00C92D95" w:rsidP="00951A08">
      <w:pPr>
        <w:spacing w:after="0" w:line="240" w:lineRule="auto"/>
        <w:rPr>
          <w:rFonts w:ascii="Century Gothic" w:hAnsi="Century Gothic"/>
          <w:sz w:val="24"/>
          <w:szCs w:val="24"/>
        </w:rPr>
      </w:pPr>
      <w:r w:rsidRPr="00F01BFC">
        <w:rPr>
          <w:rFonts w:ascii="Century Gothic" w:hAnsi="Century Gothic"/>
          <w:sz w:val="24"/>
          <w:szCs w:val="24"/>
        </w:rPr>
        <w:t>h. Historical research, except in cases where the research is justifiable and integral to the</w:t>
      </w:r>
      <w:r w:rsidR="00A62C12">
        <w:rPr>
          <w:rFonts w:ascii="Century Gothic" w:hAnsi="Century Gothic"/>
          <w:sz w:val="24"/>
          <w:szCs w:val="24"/>
        </w:rPr>
        <w:t xml:space="preserve"> </w:t>
      </w:r>
      <w:r w:rsidRPr="00F01BFC">
        <w:rPr>
          <w:rFonts w:ascii="Century Gothic" w:hAnsi="Century Gothic"/>
          <w:sz w:val="24"/>
          <w:szCs w:val="24"/>
        </w:rPr>
        <w:t>success of the proposed project;</w:t>
      </w:r>
    </w:p>
    <w:p w:rsidR="00C92D95" w:rsidRPr="00F01BFC" w:rsidRDefault="00C92D95" w:rsidP="00951A08">
      <w:pPr>
        <w:spacing w:after="0" w:line="240" w:lineRule="auto"/>
        <w:rPr>
          <w:rFonts w:ascii="Century Gothic" w:hAnsi="Century Gothic"/>
          <w:sz w:val="24"/>
          <w:szCs w:val="24"/>
        </w:rPr>
      </w:pPr>
      <w:proofErr w:type="spellStart"/>
      <w:r w:rsidRPr="00F01BFC">
        <w:rPr>
          <w:rFonts w:ascii="Century Gothic" w:hAnsi="Century Gothic"/>
          <w:sz w:val="24"/>
          <w:szCs w:val="24"/>
        </w:rPr>
        <w:t>i</w:t>
      </w:r>
      <w:proofErr w:type="spellEnd"/>
      <w:r w:rsidRPr="00F01BFC">
        <w:rPr>
          <w:rFonts w:ascii="Century Gothic" w:hAnsi="Century Gothic"/>
          <w:sz w:val="24"/>
          <w:szCs w:val="24"/>
        </w:rPr>
        <w:t>. Acquisition or creation of new exhibits, objects, or collections for new or existing</w:t>
      </w:r>
      <w:r w:rsidR="00A62C12">
        <w:rPr>
          <w:rFonts w:ascii="Century Gothic" w:hAnsi="Century Gothic"/>
          <w:sz w:val="24"/>
          <w:szCs w:val="24"/>
        </w:rPr>
        <w:t xml:space="preserve"> </w:t>
      </w:r>
      <w:r w:rsidRPr="00F01BFC">
        <w:rPr>
          <w:rFonts w:ascii="Century Gothic" w:hAnsi="Century Gothic"/>
          <w:sz w:val="24"/>
          <w:szCs w:val="24"/>
        </w:rPr>
        <w:t>museums;</w:t>
      </w:r>
    </w:p>
    <w:p w:rsidR="00C92D95" w:rsidRPr="00F01BFC" w:rsidRDefault="00C92D95" w:rsidP="00951A08">
      <w:pPr>
        <w:spacing w:after="0" w:line="240" w:lineRule="auto"/>
        <w:rPr>
          <w:rFonts w:ascii="Century Gothic" w:hAnsi="Century Gothic"/>
          <w:sz w:val="24"/>
          <w:szCs w:val="24"/>
        </w:rPr>
      </w:pPr>
      <w:r w:rsidRPr="00F01BFC">
        <w:rPr>
          <w:rFonts w:ascii="Century Gothic" w:hAnsi="Century Gothic"/>
          <w:sz w:val="24"/>
          <w:szCs w:val="24"/>
        </w:rPr>
        <w:t>j. Construction of new buildings, building additions, or permanent coverings (over</w:t>
      </w:r>
      <w:r w:rsidR="00A62C12">
        <w:rPr>
          <w:rFonts w:ascii="Century Gothic" w:hAnsi="Century Gothic"/>
          <w:sz w:val="24"/>
          <w:szCs w:val="24"/>
        </w:rPr>
        <w:t xml:space="preserve"> </w:t>
      </w:r>
      <w:r w:rsidRPr="00F01BFC">
        <w:rPr>
          <w:rFonts w:ascii="Century Gothic" w:hAnsi="Century Gothic"/>
          <w:sz w:val="24"/>
          <w:szCs w:val="24"/>
        </w:rPr>
        <w:t>archaeological sites, for example);</w:t>
      </w:r>
    </w:p>
    <w:p w:rsidR="00C92D95" w:rsidRPr="00F01BFC" w:rsidRDefault="00C92D95" w:rsidP="00951A08">
      <w:pPr>
        <w:spacing w:after="0" w:line="240" w:lineRule="auto"/>
        <w:rPr>
          <w:rFonts w:ascii="Century Gothic" w:hAnsi="Century Gothic"/>
          <w:sz w:val="24"/>
          <w:szCs w:val="24"/>
        </w:rPr>
      </w:pPr>
      <w:r w:rsidRPr="00F01BFC">
        <w:rPr>
          <w:rFonts w:ascii="Century Gothic" w:hAnsi="Century Gothic"/>
          <w:sz w:val="24"/>
          <w:szCs w:val="24"/>
        </w:rPr>
        <w:t>k. Commissions of new works of art or architecture for commemorative or economic</w:t>
      </w:r>
      <w:r w:rsidR="00664966">
        <w:rPr>
          <w:rFonts w:ascii="Century Gothic" w:hAnsi="Century Gothic"/>
          <w:sz w:val="24"/>
          <w:szCs w:val="24"/>
        </w:rPr>
        <w:t xml:space="preserve"> </w:t>
      </w:r>
      <w:r w:rsidRPr="00F01BFC">
        <w:rPr>
          <w:rFonts w:ascii="Century Gothic" w:hAnsi="Century Gothic"/>
          <w:sz w:val="24"/>
          <w:szCs w:val="24"/>
        </w:rPr>
        <w:t>development purposes;</w:t>
      </w:r>
    </w:p>
    <w:p w:rsidR="00C92D95" w:rsidRPr="00F01BFC" w:rsidRDefault="00C92D95" w:rsidP="00951A08">
      <w:pPr>
        <w:spacing w:after="0" w:line="240" w:lineRule="auto"/>
        <w:rPr>
          <w:rFonts w:ascii="Century Gothic" w:hAnsi="Century Gothic"/>
          <w:sz w:val="24"/>
          <w:szCs w:val="24"/>
        </w:rPr>
      </w:pPr>
      <w:r w:rsidRPr="00F01BFC">
        <w:rPr>
          <w:rFonts w:ascii="Century Gothic" w:hAnsi="Century Gothic"/>
          <w:sz w:val="24"/>
          <w:szCs w:val="24"/>
        </w:rPr>
        <w:t>l. Creation of new or the modern adaptation of existing traditional dances, songs, chants,</w:t>
      </w:r>
      <w:r w:rsidR="00BB5F47">
        <w:rPr>
          <w:rFonts w:ascii="Century Gothic" w:hAnsi="Century Gothic"/>
          <w:sz w:val="24"/>
          <w:szCs w:val="24"/>
        </w:rPr>
        <w:t xml:space="preserve"> </w:t>
      </w:r>
      <w:r w:rsidRPr="00F01BFC">
        <w:rPr>
          <w:rFonts w:ascii="Century Gothic" w:hAnsi="Century Gothic"/>
          <w:sz w:val="24"/>
          <w:szCs w:val="24"/>
        </w:rPr>
        <w:t>musical compositions, plays, or other performances;</w:t>
      </w:r>
    </w:p>
    <w:p w:rsidR="00C92D95" w:rsidRPr="00F01BFC" w:rsidRDefault="00C92D95" w:rsidP="00951A08">
      <w:pPr>
        <w:spacing w:after="0" w:line="240" w:lineRule="auto"/>
        <w:rPr>
          <w:rFonts w:ascii="Century Gothic" w:hAnsi="Century Gothic"/>
          <w:sz w:val="24"/>
          <w:szCs w:val="24"/>
        </w:rPr>
      </w:pPr>
      <w:r w:rsidRPr="00F01BFC">
        <w:rPr>
          <w:rFonts w:ascii="Century Gothic" w:hAnsi="Century Gothic"/>
          <w:sz w:val="24"/>
          <w:szCs w:val="24"/>
        </w:rPr>
        <w:t>m. Creation of replicas or conjectural reconstructions of cultural objects or sites that no</w:t>
      </w:r>
      <w:r w:rsidR="00BB5F47">
        <w:rPr>
          <w:rFonts w:ascii="Century Gothic" w:hAnsi="Century Gothic"/>
          <w:sz w:val="24"/>
          <w:szCs w:val="24"/>
        </w:rPr>
        <w:t xml:space="preserve"> </w:t>
      </w:r>
      <w:r w:rsidRPr="00F01BFC">
        <w:rPr>
          <w:rFonts w:ascii="Century Gothic" w:hAnsi="Century Gothic"/>
          <w:sz w:val="24"/>
          <w:szCs w:val="24"/>
        </w:rPr>
        <w:t>longer exist;</w:t>
      </w:r>
    </w:p>
    <w:p w:rsidR="00C92D95" w:rsidRPr="00F01BFC" w:rsidRDefault="00C92D95" w:rsidP="00951A08">
      <w:pPr>
        <w:spacing w:after="0" w:line="240" w:lineRule="auto"/>
        <w:rPr>
          <w:rFonts w:ascii="Century Gothic" w:hAnsi="Century Gothic"/>
          <w:sz w:val="24"/>
          <w:szCs w:val="24"/>
        </w:rPr>
      </w:pPr>
      <w:r w:rsidRPr="00F01BFC">
        <w:rPr>
          <w:rFonts w:ascii="Century Gothic" w:hAnsi="Century Gothic"/>
          <w:sz w:val="24"/>
          <w:szCs w:val="24"/>
        </w:rPr>
        <w:t>n. Relocation of cultural sites from one physical location to another;</w:t>
      </w:r>
    </w:p>
    <w:p w:rsidR="00C92D95" w:rsidRPr="00F01BFC" w:rsidRDefault="00C92D95" w:rsidP="00951A08">
      <w:pPr>
        <w:spacing w:after="0" w:line="240" w:lineRule="auto"/>
        <w:rPr>
          <w:rFonts w:ascii="Century Gothic" w:hAnsi="Century Gothic"/>
          <w:sz w:val="24"/>
          <w:szCs w:val="24"/>
        </w:rPr>
      </w:pPr>
      <w:r w:rsidRPr="00F01BFC">
        <w:rPr>
          <w:rFonts w:ascii="Century Gothic" w:hAnsi="Century Gothic"/>
          <w:sz w:val="24"/>
          <w:szCs w:val="24"/>
        </w:rPr>
        <w:lastRenderedPageBreak/>
        <w:t>o. Removal of cultural objects or elements of cultural sites from the country for any</w:t>
      </w:r>
      <w:r w:rsidR="00BB5F47">
        <w:rPr>
          <w:rFonts w:ascii="Century Gothic" w:hAnsi="Century Gothic"/>
          <w:sz w:val="24"/>
          <w:szCs w:val="24"/>
        </w:rPr>
        <w:t xml:space="preserve"> </w:t>
      </w:r>
      <w:r w:rsidRPr="00F01BFC">
        <w:rPr>
          <w:rFonts w:ascii="Century Gothic" w:hAnsi="Century Gothic"/>
          <w:sz w:val="24"/>
          <w:szCs w:val="24"/>
        </w:rPr>
        <w:t xml:space="preserve">reason; </w:t>
      </w:r>
    </w:p>
    <w:p w:rsidR="00C92D95" w:rsidRPr="00F01BFC" w:rsidRDefault="00C92D95" w:rsidP="00951A08">
      <w:pPr>
        <w:spacing w:after="0" w:line="240" w:lineRule="auto"/>
        <w:rPr>
          <w:rFonts w:ascii="Century Gothic" w:hAnsi="Century Gothic"/>
          <w:sz w:val="24"/>
          <w:szCs w:val="24"/>
        </w:rPr>
      </w:pPr>
      <w:r w:rsidRPr="00F01BFC">
        <w:rPr>
          <w:rFonts w:ascii="Century Gothic" w:hAnsi="Century Gothic"/>
          <w:sz w:val="24"/>
          <w:szCs w:val="24"/>
        </w:rPr>
        <w:t>p. Digitization of cultural objects or collections, unless part of a larger, clearly defined</w:t>
      </w:r>
      <w:r w:rsidR="000272BA">
        <w:rPr>
          <w:rFonts w:ascii="Century Gothic" w:hAnsi="Century Gothic"/>
          <w:sz w:val="24"/>
          <w:szCs w:val="24"/>
        </w:rPr>
        <w:t xml:space="preserve"> </w:t>
      </w:r>
      <w:r w:rsidRPr="00F01BFC">
        <w:rPr>
          <w:rFonts w:ascii="Century Gothic" w:hAnsi="Century Gothic"/>
          <w:sz w:val="24"/>
          <w:szCs w:val="24"/>
        </w:rPr>
        <w:t>conservation, documentation, or public diplomacy effort;</w:t>
      </w:r>
    </w:p>
    <w:p w:rsidR="00C92D95" w:rsidRPr="00F01BFC" w:rsidRDefault="00C92D95" w:rsidP="00951A08">
      <w:pPr>
        <w:spacing w:after="0" w:line="240" w:lineRule="auto"/>
        <w:rPr>
          <w:rFonts w:ascii="Century Gothic" w:hAnsi="Century Gothic"/>
          <w:sz w:val="24"/>
          <w:szCs w:val="24"/>
        </w:rPr>
      </w:pPr>
      <w:r w:rsidRPr="00F01BFC">
        <w:rPr>
          <w:rFonts w:ascii="Century Gothic" w:hAnsi="Century Gothic"/>
          <w:sz w:val="24"/>
          <w:szCs w:val="24"/>
        </w:rPr>
        <w:t>q. Conservation plans or other studies, unless they are one component of a larger project</w:t>
      </w:r>
      <w:r w:rsidR="000272BA">
        <w:rPr>
          <w:rFonts w:ascii="Century Gothic" w:hAnsi="Century Gothic"/>
          <w:sz w:val="24"/>
          <w:szCs w:val="24"/>
        </w:rPr>
        <w:t xml:space="preserve"> </w:t>
      </w:r>
      <w:r w:rsidRPr="00F01BFC">
        <w:rPr>
          <w:rFonts w:ascii="Century Gothic" w:hAnsi="Century Gothic"/>
          <w:sz w:val="24"/>
          <w:szCs w:val="24"/>
        </w:rPr>
        <w:t>to implement the results of those studies;</w:t>
      </w:r>
    </w:p>
    <w:p w:rsidR="00C92D95" w:rsidRPr="00F01BFC" w:rsidRDefault="00C92D95" w:rsidP="00951A08">
      <w:pPr>
        <w:spacing w:after="0" w:line="240" w:lineRule="auto"/>
        <w:rPr>
          <w:rFonts w:ascii="Century Gothic" w:hAnsi="Century Gothic"/>
          <w:sz w:val="24"/>
          <w:szCs w:val="24"/>
        </w:rPr>
      </w:pPr>
      <w:r w:rsidRPr="00F01BFC">
        <w:rPr>
          <w:rFonts w:ascii="Century Gothic" w:hAnsi="Century Gothic"/>
          <w:sz w:val="24"/>
          <w:szCs w:val="24"/>
        </w:rPr>
        <w:t>r. Cash reserves, endowments, or revolving funds (funds must be expended within the</w:t>
      </w:r>
      <w:r w:rsidR="000272BA">
        <w:rPr>
          <w:rFonts w:ascii="Century Gothic" w:hAnsi="Century Gothic"/>
          <w:sz w:val="24"/>
          <w:szCs w:val="24"/>
        </w:rPr>
        <w:t xml:space="preserve"> </w:t>
      </w:r>
      <w:r w:rsidRPr="00F01BFC">
        <w:rPr>
          <w:rFonts w:ascii="Century Gothic" w:hAnsi="Century Gothic"/>
          <w:sz w:val="24"/>
          <w:szCs w:val="24"/>
        </w:rPr>
        <w:t>award period [up to five years] and may not be used to create an endowment or revolving</w:t>
      </w:r>
      <w:r w:rsidR="000272BA">
        <w:rPr>
          <w:rFonts w:ascii="Century Gothic" w:hAnsi="Century Gothic"/>
          <w:sz w:val="24"/>
          <w:szCs w:val="24"/>
        </w:rPr>
        <w:t xml:space="preserve"> </w:t>
      </w:r>
      <w:r w:rsidRPr="00F01BFC">
        <w:rPr>
          <w:rFonts w:ascii="Century Gothic" w:hAnsi="Century Gothic"/>
          <w:sz w:val="24"/>
          <w:szCs w:val="24"/>
        </w:rPr>
        <w:t>fund);</w:t>
      </w:r>
    </w:p>
    <w:p w:rsidR="00C92D95" w:rsidRPr="00F01BFC" w:rsidRDefault="00C92D95" w:rsidP="00951A08">
      <w:pPr>
        <w:spacing w:after="0" w:line="240" w:lineRule="auto"/>
        <w:rPr>
          <w:rFonts w:ascii="Century Gothic" w:hAnsi="Century Gothic"/>
          <w:sz w:val="24"/>
          <w:szCs w:val="24"/>
        </w:rPr>
      </w:pPr>
      <w:r w:rsidRPr="00F01BFC">
        <w:rPr>
          <w:rFonts w:ascii="Century Gothic" w:hAnsi="Century Gothic"/>
          <w:sz w:val="24"/>
          <w:szCs w:val="24"/>
        </w:rPr>
        <w:t>s. Costs of fund-raising campaigns;</w:t>
      </w:r>
    </w:p>
    <w:p w:rsidR="00C92D95" w:rsidRPr="00F01BFC" w:rsidRDefault="00C92D95" w:rsidP="00951A08">
      <w:pPr>
        <w:spacing w:after="0" w:line="240" w:lineRule="auto"/>
        <w:rPr>
          <w:rFonts w:ascii="Century Gothic" w:hAnsi="Century Gothic"/>
          <w:sz w:val="24"/>
          <w:szCs w:val="24"/>
        </w:rPr>
      </w:pPr>
      <w:r w:rsidRPr="00F01BFC">
        <w:rPr>
          <w:rFonts w:ascii="Century Gothic" w:hAnsi="Century Gothic"/>
          <w:sz w:val="24"/>
          <w:szCs w:val="24"/>
        </w:rPr>
        <w:t>t. Contingency, unforeseen, or miscellaneous costs or fees;</w:t>
      </w:r>
    </w:p>
    <w:p w:rsidR="00C92D95" w:rsidRPr="00F01BFC" w:rsidRDefault="00C92D95" w:rsidP="00951A08">
      <w:pPr>
        <w:spacing w:after="0" w:line="240" w:lineRule="auto"/>
        <w:rPr>
          <w:rFonts w:ascii="Century Gothic" w:hAnsi="Century Gothic"/>
          <w:sz w:val="24"/>
          <w:szCs w:val="24"/>
        </w:rPr>
      </w:pPr>
      <w:r w:rsidRPr="00F01BFC">
        <w:rPr>
          <w:rFonts w:ascii="Century Gothic" w:hAnsi="Century Gothic"/>
          <w:sz w:val="24"/>
          <w:szCs w:val="24"/>
        </w:rPr>
        <w:t xml:space="preserve">u. Costs of work performed prior to announcement of the award unless </w:t>
      </w:r>
      <w:r w:rsidR="009A2159">
        <w:rPr>
          <w:rFonts w:ascii="Century Gothic" w:hAnsi="Century Gothic"/>
          <w:sz w:val="24"/>
          <w:szCs w:val="24"/>
        </w:rPr>
        <w:t>a</w:t>
      </w:r>
      <w:r w:rsidRPr="00F01BFC">
        <w:rPr>
          <w:rFonts w:ascii="Century Gothic" w:hAnsi="Century Gothic"/>
          <w:sz w:val="24"/>
          <w:szCs w:val="24"/>
        </w:rPr>
        <w:t>llowable per 2</w:t>
      </w:r>
      <w:r w:rsidR="009A2159">
        <w:rPr>
          <w:rFonts w:ascii="Century Gothic" w:hAnsi="Century Gothic"/>
          <w:sz w:val="24"/>
          <w:szCs w:val="24"/>
        </w:rPr>
        <w:t xml:space="preserve"> </w:t>
      </w:r>
      <w:r w:rsidRPr="00F01BFC">
        <w:rPr>
          <w:rFonts w:ascii="Century Gothic" w:hAnsi="Century Gothic"/>
          <w:sz w:val="24"/>
          <w:szCs w:val="24"/>
        </w:rPr>
        <w:t>CFR 200.458 and approved by the Grants Officer;</w:t>
      </w:r>
    </w:p>
    <w:p w:rsidR="00C92D95" w:rsidRPr="00F01BFC" w:rsidRDefault="00C92D95" w:rsidP="00951A08">
      <w:pPr>
        <w:spacing w:after="0" w:line="240" w:lineRule="auto"/>
        <w:rPr>
          <w:rFonts w:ascii="Century Gothic" w:hAnsi="Century Gothic"/>
          <w:sz w:val="24"/>
          <w:szCs w:val="24"/>
        </w:rPr>
      </w:pPr>
      <w:r w:rsidRPr="00F01BFC">
        <w:rPr>
          <w:rFonts w:ascii="Century Gothic" w:hAnsi="Century Gothic"/>
          <w:sz w:val="24"/>
          <w:szCs w:val="24"/>
        </w:rPr>
        <w:t>v. International travel, except in cases where travel is justifiable and integral to the success</w:t>
      </w:r>
      <w:r w:rsidR="009A2159">
        <w:rPr>
          <w:rFonts w:ascii="Century Gothic" w:hAnsi="Century Gothic"/>
          <w:sz w:val="24"/>
          <w:szCs w:val="24"/>
        </w:rPr>
        <w:t xml:space="preserve"> </w:t>
      </w:r>
      <w:r w:rsidRPr="00F01BFC">
        <w:rPr>
          <w:rFonts w:ascii="Century Gothic" w:hAnsi="Century Gothic"/>
          <w:sz w:val="24"/>
          <w:szCs w:val="24"/>
        </w:rPr>
        <w:t>of the proposed project or to provide project leaders with learning and exchange</w:t>
      </w:r>
      <w:r w:rsidR="009A2159">
        <w:rPr>
          <w:rFonts w:ascii="Century Gothic" w:hAnsi="Century Gothic"/>
          <w:sz w:val="24"/>
          <w:szCs w:val="24"/>
        </w:rPr>
        <w:t xml:space="preserve"> </w:t>
      </w:r>
      <w:r w:rsidRPr="00F01BFC">
        <w:rPr>
          <w:rFonts w:ascii="Century Gothic" w:hAnsi="Century Gothic"/>
          <w:sz w:val="24"/>
          <w:szCs w:val="24"/>
        </w:rPr>
        <w:t>opportunities with cultural heritage experts;</w:t>
      </w:r>
    </w:p>
    <w:p w:rsidR="00C92D95" w:rsidRPr="00F01BFC" w:rsidRDefault="00C92D95" w:rsidP="00951A08">
      <w:pPr>
        <w:spacing w:after="0" w:line="240" w:lineRule="auto"/>
        <w:rPr>
          <w:rFonts w:ascii="Century Gothic" w:hAnsi="Century Gothic"/>
          <w:sz w:val="24"/>
          <w:szCs w:val="24"/>
        </w:rPr>
      </w:pPr>
      <w:r w:rsidRPr="00F01BFC">
        <w:rPr>
          <w:rFonts w:ascii="Century Gothic" w:hAnsi="Century Gothic"/>
          <w:sz w:val="24"/>
          <w:szCs w:val="24"/>
        </w:rPr>
        <w:t>w. Individual projects costing less than US $10,000 or more than $500,000;</w:t>
      </w:r>
    </w:p>
    <w:p w:rsidR="00C92D95" w:rsidRDefault="00C92D95" w:rsidP="00951A08">
      <w:pPr>
        <w:spacing w:after="0" w:line="240" w:lineRule="auto"/>
        <w:rPr>
          <w:rFonts w:ascii="Century Gothic" w:hAnsi="Century Gothic"/>
          <w:sz w:val="24"/>
          <w:szCs w:val="24"/>
        </w:rPr>
      </w:pPr>
      <w:r w:rsidRPr="00F01BFC">
        <w:rPr>
          <w:rFonts w:ascii="Century Gothic" w:hAnsi="Century Gothic"/>
          <w:sz w:val="24"/>
          <w:szCs w:val="24"/>
        </w:rPr>
        <w:t xml:space="preserve">x. </w:t>
      </w:r>
      <w:r w:rsidR="003210E4">
        <w:rPr>
          <w:rFonts w:ascii="Century Gothic" w:hAnsi="Century Gothic"/>
          <w:sz w:val="24"/>
          <w:szCs w:val="24"/>
        </w:rPr>
        <w:t xml:space="preserve"> </w:t>
      </w:r>
      <w:r w:rsidRPr="00F01BFC">
        <w:rPr>
          <w:rFonts w:ascii="Century Gothic" w:hAnsi="Century Gothic"/>
          <w:sz w:val="24"/>
          <w:szCs w:val="24"/>
        </w:rPr>
        <w:t>Independent U.S. projects overseas.</w:t>
      </w:r>
    </w:p>
    <w:p w:rsidR="005D3CA7" w:rsidRPr="00F01BFC" w:rsidRDefault="005D3CA7" w:rsidP="00951A08">
      <w:pPr>
        <w:spacing w:after="0" w:line="240" w:lineRule="auto"/>
        <w:rPr>
          <w:rFonts w:ascii="Century Gothic" w:hAnsi="Century Gothic"/>
          <w:sz w:val="24"/>
          <w:szCs w:val="24"/>
        </w:rPr>
      </w:pPr>
    </w:p>
    <w:p w:rsidR="00C92D95" w:rsidRPr="002B49F6" w:rsidRDefault="005D3CA7" w:rsidP="00951A08">
      <w:pPr>
        <w:spacing w:after="0" w:line="240" w:lineRule="auto"/>
        <w:rPr>
          <w:rFonts w:ascii="Century Gothic" w:hAnsi="Century Gothic"/>
          <w:sz w:val="24"/>
          <w:szCs w:val="24"/>
          <w:highlight w:val="yellow"/>
        </w:rPr>
      </w:pPr>
      <w:r w:rsidRPr="002B49F6">
        <w:rPr>
          <w:rFonts w:ascii="Century Gothic" w:hAnsi="Century Gothic"/>
          <w:sz w:val="24"/>
          <w:szCs w:val="24"/>
          <w:highlight w:val="yellow"/>
        </w:rPr>
        <w:t>10</w:t>
      </w:r>
      <w:r w:rsidR="00C92D95" w:rsidRPr="002B49F6">
        <w:rPr>
          <w:rFonts w:ascii="Century Gothic" w:hAnsi="Century Gothic"/>
          <w:sz w:val="24"/>
          <w:szCs w:val="24"/>
          <w:highlight w:val="yellow"/>
        </w:rPr>
        <w:t>. DUNS Number and SAM Registration: An implementing partner must have</w:t>
      </w:r>
    </w:p>
    <w:p w:rsidR="005D3CA7" w:rsidRDefault="00C92D95" w:rsidP="00951A08">
      <w:pPr>
        <w:spacing w:after="0" w:line="240" w:lineRule="auto"/>
        <w:rPr>
          <w:rFonts w:ascii="Century Gothic" w:hAnsi="Century Gothic"/>
          <w:sz w:val="24"/>
          <w:szCs w:val="24"/>
          <w:highlight w:val="yellow"/>
        </w:rPr>
      </w:pPr>
      <w:r w:rsidRPr="002B49F6">
        <w:rPr>
          <w:rFonts w:ascii="Century Gothic" w:hAnsi="Century Gothic"/>
          <w:sz w:val="24"/>
          <w:szCs w:val="24"/>
          <w:highlight w:val="yellow"/>
        </w:rPr>
        <w:t>a unique entity identifier (UEI), such as a Dun &amp; Bradstreet Universal Numbering System (DUNS)</w:t>
      </w:r>
      <w:r w:rsidR="005D3CA7" w:rsidRPr="002B49F6">
        <w:rPr>
          <w:rFonts w:ascii="Century Gothic" w:hAnsi="Century Gothic"/>
          <w:sz w:val="24"/>
          <w:szCs w:val="24"/>
          <w:highlight w:val="yellow"/>
        </w:rPr>
        <w:t xml:space="preserve"> </w:t>
      </w:r>
      <w:r w:rsidRPr="002B49F6">
        <w:rPr>
          <w:rFonts w:ascii="Century Gothic" w:hAnsi="Century Gothic"/>
          <w:sz w:val="24"/>
          <w:szCs w:val="24"/>
          <w:highlight w:val="yellow"/>
        </w:rPr>
        <w:t>number, a NATO Commercial and Government Entity (NCAGE) code, and be registered in the</w:t>
      </w:r>
      <w:r w:rsidR="005D3CA7" w:rsidRPr="002B49F6">
        <w:rPr>
          <w:rFonts w:ascii="Century Gothic" w:hAnsi="Century Gothic"/>
          <w:sz w:val="24"/>
          <w:szCs w:val="24"/>
          <w:highlight w:val="yellow"/>
        </w:rPr>
        <w:t xml:space="preserve"> </w:t>
      </w:r>
      <w:r w:rsidRPr="002B49F6">
        <w:rPr>
          <w:rFonts w:ascii="Century Gothic" w:hAnsi="Century Gothic"/>
          <w:sz w:val="24"/>
          <w:szCs w:val="24"/>
          <w:highlight w:val="yellow"/>
        </w:rPr>
        <w:t>System for Award Management (SAM) prior to receiving U.S. federal assistance</w:t>
      </w:r>
      <w:r w:rsidR="00981A7E" w:rsidRPr="002B49F6">
        <w:rPr>
          <w:rFonts w:ascii="Century Gothic" w:hAnsi="Century Gothic"/>
          <w:sz w:val="24"/>
          <w:szCs w:val="24"/>
          <w:highlight w:val="yellow"/>
        </w:rPr>
        <w:t>.</w:t>
      </w:r>
      <w:r w:rsidRPr="002B49F6">
        <w:rPr>
          <w:rFonts w:ascii="Century Gothic" w:hAnsi="Century Gothic"/>
          <w:sz w:val="24"/>
          <w:szCs w:val="24"/>
          <w:highlight w:val="yellow"/>
        </w:rPr>
        <w:t xml:space="preserve"> </w:t>
      </w:r>
    </w:p>
    <w:p w:rsidR="00A53CB8" w:rsidRPr="002B49F6" w:rsidRDefault="00A53CB8" w:rsidP="00951A08">
      <w:pPr>
        <w:spacing w:after="0" w:line="240" w:lineRule="auto"/>
        <w:rPr>
          <w:rFonts w:ascii="Century Gothic" w:hAnsi="Century Gothic"/>
          <w:sz w:val="24"/>
          <w:szCs w:val="24"/>
          <w:highlight w:val="yellow"/>
        </w:rPr>
      </w:pPr>
    </w:p>
    <w:p w:rsidR="00FB1112" w:rsidRDefault="00C92D95" w:rsidP="00951A08">
      <w:pPr>
        <w:spacing w:after="0" w:line="240" w:lineRule="auto"/>
        <w:rPr>
          <w:rFonts w:ascii="Century Gothic" w:hAnsi="Century Gothic"/>
          <w:sz w:val="24"/>
          <w:szCs w:val="24"/>
          <w:highlight w:val="yellow"/>
        </w:rPr>
      </w:pPr>
      <w:r w:rsidRPr="002B49F6">
        <w:rPr>
          <w:rFonts w:ascii="Century Gothic" w:hAnsi="Century Gothic"/>
          <w:sz w:val="24"/>
          <w:szCs w:val="24"/>
          <w:highlight w:val="yellow"/>
        </w:rPr>
        <w:t>The DUNS, NCAGE,</w:t>
      </w:r>
      <w:r w:rsidR="00981A7E" w:rsidRPr="002B49F6">
        <w:rPr>
          <w:rFonts w:ascii="Century Gothic" w:hAnsi="Century Gothic"/>
          <w:sz w:val="24"/>
          <w:szCs w:val="24"/>
          <w:highlight w:val="yellow"/>
        </w:rPr>
        <w:t xml:space="preserve"> </w:t>
      </w:r>
      <w:r w:rsidRPr="002B49F6">
        <w:rPr>
          <w:rFonts w:ascii="Century Gothic" w:hAnsi="Century Gothic"/>
          <w:sz w:val="24"/>
          <w:szCs w:val="24"/>
          <w:highlight w:val="yellow"/>
        </w:rPr>
        <w:t xml:space="preserve">and SAM.gov processes can take </w:t>
      </w:r>
      <w:r w:rsidR="00981A7E" w:rsidRPr="002B49F6">
        <w:rPr>
          <w:rFonts w:ascii="Century Gothic" w:hAnsi="Century Gothic"/>
          <w:sz w:val="24"/>
          <w:szCs w:val="24"/>
          <w:highlight w:val="yellow"/>
        </w:rPr>
        <w:t xml:space="preserve">days or </w:t>
      </w:r>
      <w:r w:rsidRPr="002B49F6">
        <w:rPr>
          <w:rFonts w:ascii="Century Gothic" w:hAnsi="Century Gothic"/>
          <w:sz w:val="24"/>
          <w:szCs w:val="24"/>
          <w:highlight w:val="yellow"/>
        </w:rPr>
        <w:t>weeks, especially for non-U.S.</w:t>
      </w:r>
      <w:r w:rsidR="00981A7E" w:rsidRPr="002B49F6">
        <w:rPr>
          <w:rFonts w:ascii="Century Gothic" w:hAnsi="Century Gothic"/>
          <w:sz w:val="24"/>
          <w:szCs w:val="24"/>
          <w:highlight w:val="yellow"/>
        </w:rPr>
        <w:t xml:space="preserve"> </w:t>
      </w:r>
      <w:r w:rsidRPr="002B49F6">
        <w:rPr>
          <w:rFonts w:ascii="Century Gothic" w:hAnsi="Century Gothic"/>
          <w:sz w:val="24"/>
          <w:szCs w:val="24"/>
          <w:highlight w:val="yellow"/>
        </w:rPr>
        <w:t>applicants. Applicants may acquire DUNS numbers at no cost by calling the dedicated toll-free</w:t>
      </w:r>
      <w:r w:rsidR="00981A7E" w:rsidRPr="002B49F6">
        <w:rPr>
          <w:rFonts w:ascii="Century Gothic" w:hAnsi="Century Gothic"/>
          <w:sz w:val="24"/>
          <w:szCs w:val="24"/>
          <w:highlight w:val="yellow"/>
        </w:rPr>
        <w:t xml:space="preserve"> </w:t>
      </w:r>
      <w:r w:rsidRPr="002B49F6">
        <w:rPr>
          <w:rFonts w:ascii="Century Gothic" w:hAnsi="Century Gothic"/>
          <w:sz w:val="24"/>
          <w:szCs w:val="24"/>
          <w:highlight w:val="yellow"/>
        </w:rPr>
        <w:t>DUNS number request line at 1-866-705-5711 or by requesting a number online</w:t>
      </w:r>
      <w:r w:rsidR="00981A7E" w:rsidRPr="002B49F6">
        <w:rPr>
          <w:rFonts w:ascii="Century Gothic" w:hAnsi="Century Gothic"/>
          <w:sz w:val="24"/>
          <w:szCs w:val="24"/>
          <w:highlight w:val="yellow"/>
        </w:rPr>
        <w:t xml:space="preserve"> </w:t>
      </w:r>
      <w:r w:rsidRPr="002B49F6">
        <w:rPr>
          <w:rFonts w:ascii="Century Gothic" w:hAnsi="Century Gothic"/>
          <w:sz w:val="24"/>
          <w:szCs w:val="24"/>
          <w:highlight w:val="yellow"/>
        </w:rPr>
        <w:t xml:space="preserve">at </w:t>
      </w:r>
      <w:hyperlink r:id="rId7" w:history="1">
        <w:r w:rsidR="00FB1112" w:rsidRPr="00977613">
          <w:rPr>
            <w:rStyle w:val="Hyperlink"/>
            <w:rFonts w:ascii="Century Gothic" w:hAnsi="Century Gothic"/>
            <w:sz w:val="24"/>
            <w:szCs w:val="24"/>
            <w:highlight w:val="yellow"/>
          </w:rPr>
          <w:t>http://fedgov.dnb.com/webform</w:t>
        </w:r>
      </w:hyperlink>
      <w:r w:rsidRPr="002B49F6">
        <w:rPr>
          <w:rFonts w:ascii="Century Gothic" w:hAnsi="Century Gothic"/>
          <w:sz w:val="24"/>
          <w:szCs w:val="24"/>
          <w:highlight w:val="yellow"/>
        </w:rPr>
        <w:t>.</w:t>
      </w:r>
    </w:p>
    <w:p w:rsidR="00FB1112" w:rsidRDefault="00FB1112" w:rsidP="00951A08">
      <w:pPr>
        <w:spacing w:after="0" w:line="240" w:lineRule="auto"/>
        <w:rPr>
          <w:rFonts w:ascii="Century Gothic" w:hAnsi="Century Gothic"/>
          <w:sz w:val="24"/>
          <w:szCs w:val="24"/>
          <w:highlight w:val="yellow"/>
        </w:rPr>
      </w:pPr>
    </w:p>
    <w:p w:rsidR="00A53CB8" w:rsidRDefault="00C92D95" w:rsidP="00951A08">
      <w:pPr>
        <w:spacing w:after="0" w:line="240" w:lineRule="auto"/>
        <w:rPr>
          <w:rFonts w:ascii="Century Gothic" w:hAnsi="Century Gothic"/>
          <w:sz w:val="24"/>
          <w:szCs w:val="24"/>
          <w:highlight w:val="yellow"/>
        </w:rPr>
      </w:pPr>
      <w:r w:rsidRPr="002B49F6">
        <w:rPr>
          <w:rFonts w:ascii="Century Gothic" w:hAnsi="Century Gothic"/>
          <w:sz w:val="24"/>
          <w:szCs w:val="24"/>
          <w:highlight w:val="yellow"/>
        </w:rPr>
        <w:t>Non-U.S. based applicants may request a NCAGE code</w:t>
      </w:r>
      <w:r w:rsidR="00981A7E" w:rsidRPr="002B49F6">
        <w:rPr>
          <w:rFonts w:ascii="Century Gothic" w:hAnsi="Century Gothic"/>
          <w:sz w:val="24"/>
          <w:szCs w:val="24"/>
          <w:highlight w:val="yellow"/>
        </w:rPr>
        <w:t xml:space="preserve"> </w:t>
      </w:r>
      <w:r w:rsidRPr="002B49F6">
        <w:rPr>
          <w:rFonts w:ascii="Century Gothic" w:hAnsi="Century Gothic"/>
          <w:sz w:val="24"/>
          <w:szCs w:val="24"/>
          <w:highlight w:val="yellow"/>
        </w:rPr>
        <w:t xml:space="preserve">at </w:t>
      </w:r>
    </w:p>
    <w:p w:rsidR="00C92D95" w:rsidRDefault="00C92D95" w:rsidP="00951A08">
      <w:pPr>
        <w:spacing w:after="0" w:line="240" w:lineRule="auto"/>
        <w:rPr>
          <w:rFonts w:ascii="Century Gothic" w:hAnsi="Century Gothic"/>
          <w:sz w:val="24"/>
          <w:szCs w:val="24"/>
        </w:rPr>
      </w:pPr>
      <w:r w:rsidRPr="002B49F6">
        <w:rPr>
          <w:rFonts w:ascii="Century Gothic" w:hAnsi="Century Gothic"/>
          <w:sz w:val="24"/>
          <w:szCs w:val="24"/>
          <w:highlight w:val="yellow"/>
        </w:rPr>
        <w:t>https://eportal.nspa.nato.int/AC135Public/scage/CageList.aspx. SAM.gov is the official, free</w:t>
      </w:r>
      <w:r w:rsidR="00981A7E" w:rsidRPr="002B49F6">
        <w:rPr>
          <w:rFonts w:ascii="Century Gothic" w:hAnsi="Century Gothic"/>
          <w:sz w:val="24"/>
          <w:szCs w:val="24"/>
          <w:highlight w:val="yellow"/>
        </w:rPr>
        <w:t xml:space="preserve"> </w:t>
      </w:r>
      <w:r w:rsidRPr="002B49F6">
        <w:rPr>
          <w:rFonts w:ascii="Century Gothic" w:hAnsi="Century Gothic"/>
          <w:sz w:val="24"/>
          <w:szCs w:val="24"/>
          <w:highlight w:val="yellow"/>
        </w:rPr>
        <w:t>on-line registration database for the U.S. government. SAM.gov replaced the Central</w:t>
      </w:r>
      <w:r w:rsidR="00981A7E" w:rsidRPr="002B49F6">
        <w:rPr>
          <w:rFonts w:ascii="Century Gothic" w:hAnsi="Century Gothic"/>
          <w:sz w:val="24"/>
          <w:szCs w:val="24"/>
          <w:highlight w:val="yellow"/>
        </w:rPr>
        <w:t xml:space="preserve"> </w:t>
      </w:r>
      <w:r w:rsidRPr="002B49F6">
        <w:rPr>
          <w:rFonts w:ascii="Century Gothic" w:hAnsi="Century Gothic"/>
          <w:sz w:val="24"/>
          <w:szCs w:val="24"/>
          <w:highlight w:val="yellow"/>
        </w:rPr>
        <w:t>Contractor Registration (CCR), the Online Representations and Certifications Application</w:t>
      </w:r>
      <w:r w:rsidR="00981A7E" w:rsidRPr="002B49F6">
        <w:rPr>
          <w:rFonts w:ascii="Century Gothic" w:hAnsi="Century Gothic"/>
          <w:sz w:val="24"/>
          <w:szCs w:val="24"/>
          <w:highlight w:val="yellow"/>
        </w:rPr>
        <w:t xml:space="preserve"> </w:t>
      </w:r>
      <w:r w:rsidRPr="002B49F6">
        <w:rPr>
          <w:rFonts w:ascii="Century Gothic" w:hAnsi="Century Gothic"/>
          <w:sz w:val="24"/>
          <w:szCs w:val="24"/>
          <w:highlight w:val="yellow"/>
        </w:rPr>
        <w:t>(ORCA), and the Excluded Parties List System (EPLS) in July 2012. SAM.gov collects, validates,</w:t>
      </w:r>
      <w:r w:rsidR="00981A7E" w:rsidRPr="002B49F6">
        <w:rPr>
          <w:rFonts w:ascii="Century Gothic" w:hAnsi="Century Gothic"/>
          <w:sz w:val="24"/>
          <w:szCs w:val="24"/>
          <w:highlight w:val="yellow"/>
        </w:rPr>
        <w:t xml:space="preserve"> </w:t>
      </w:r>
      <w:r w:rsidRPr="002B49F6">
        <w:rPr>
          <w:rFonts w:ascii="Century Gothic" w:hAnsi="Century Gothic"/>
          <w:sz w:val="24"/>
          <w:szCs w:val="24"/>
          <w:highlight w:val="yellow"/>
        </w:rPr>
        <w:t>stores, and disseminates data in support of federal agency acquisition and grant award</w:t>
      </w:r>
      <w:r w:rsidR="00981A7E" w:rsidRPr="002B49F6">
        <w:rPr>
          <w:rFonts w:ascii="Century Gothic" w:hAnsi="Century Gothic"/>
          <w:sz w:val="24"/>
          <w:szCs w:val="24"/>
          <w:highlight w:val="yellow"/>
        </w:rPr>
        <w:t xml:space="preserve"> </w:t>
      </w:r>
      <w:r w:rsidRPr="002B49F6">
        <w:rPr>
          <w:rFonts w:ascii="Century Gothic" w:hAnsi="Century Gothic"/>
          <w:sz w:val="24"/>
          <w:szCs w:val="24"/>
          <w:highlight w:val="yellow"/>
        </w:rPr>
        <w:t xml:space="preserve">missions. Registration in SAM is free: </w:t>
      </w:r>
      <w:hyperlink r:id="rId8" w:history="1">
        <w:r w:rsidR="00981A7E" w:rsidRPr="002B49F6">
          <w:rPr>
            <w:rStyle w:val="Hyperlink"/>
            <w:rFonts w:ascii="Century Gothic" w:hAnsi="Century Gothic"/>
            <w:sz w:val="24"/>
            <w:szCs w:val="24"/>
            <w:highlight w:val="yellow"/>
          </w:rPr>
          <w:t>http://sam.gov</w:t>
        </w:r>
      </w:hyperlink>
      <w:r w:rsidRPr="002B49F6">
        <w:rPr>
          <w:rFonts w:ascii="Century Gothic" w:hAnsi="Century Gothic"/>
          <w:sz w:val="24"/>
          <w:szCs w:val="24"/>
          <w:highlight w:val="yellow"/>
        </w:rPr>
        <w:t>.</w:t>
      </w:r>
    </w:p>
    <w:p w:rsidR="00640B8C" w:rsidRDefault="00640B8C" w:rsidP="00951A08">
      <w:pPr>
        <w:spacing w:after="0" w:line="240" w:lineRule="auto"/>
        <w:rPr>
          <w:rFonts w:ascii="Century Gothic" w:hAnsi="Century Gothic"/>
          <w:sz w:val="24"/>
          <w:szCs w:val="24"/>
        </w:rPr>
      </w:pPr>
    </w:p>
    <w:p w:rsidR="00640B8C" w:rsidRDefault="00640B8C" w:rsidP="00951A08">
      <w:pPr>
        <w:spacing w:after="0" w:line="240" w:lineRule="auto"/>
        <w:rPr>
          <w:rFonts w:ascii="Century Gothic" w:hAnsi="Century Gothic"/>
          <w:sz w:val="24"/>
          <w:szCs w:val="24"/>
        </w:rPr>
      </w:pPr>
      <w:r w:rsidRPr="00640B8C">
        <w:rPr>
          <w:rFonts w:ascii="Century Gothic" w:hAnsi="Century Gothic"/>
          <w:sz w:val="24"/>
          <w:szCs w:val="24"/>
          <w:highlight w:val="yellow"/>
        </w:rPr>
        <w:t>For supplementary information and extra support in obtaining SAM, DUNS, NCAGE, please write to e-mail alexandrescui@state.gov.</w:t>
      </w:r>
    </w:p>
    <w:p w:rsidR="00535F7C" w:rsidRPr="00F01BFC" w:rsidRDefault="00981A7E" w:rsidP="00951A08">
      <w:pPr>
        <w:spacing w:after="0" w:line="240" w:lineRule="auto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</w:t>
      </w:r>
    </w:p>
    <w:sectPr w:rsidR="00535F7C" w:rsidRPr="00F01BFC" w:rsidSect="00AC197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546D" w:rsidRDefault="0014546D" w:rsidP="0077796D">
      <w:pPr>
        <w:spacing w:after="0" w:line="240" w:lineRule="auto"/>
      </w:pPr>
      <w:r>
        <w:separator/>
      </w:r>
    </w:p>
  </w:endnote>
  <w:endnote w:type="continuationSeparator" w:id="0">
    <w:p w:rsidR="0014546D" w:rsidRDefault="0014546D" w:rsidP="007779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96D" w:rsidRDefault="0077796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96D" w:rsidRDefault="0080009A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SIPCM6d9c49a08ee10ce9e80a4e0d" o:spid="_x0000_s4097" type="#_x0000_t202" alt="{&quot;HashCode&quot;:-1445854450,&quot;Height&quot;:792.0,&quot;Width&quot;:612.0,&quot;Placement&quot;:&quot;Footer&quot;,&quot;Index&quot;:&quot;Primary&quot;,&quot;Section&quot;:1,&quot;Top&quot;:0.0,&quot;Left&quot;:0.0}" style="position:absolute;margin-left:0;margin-top:756pt;width:612pt;height:21pt;z-index:251658240;visibility:visible;mso-position-horizontal-relative:pag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" o:allowincell="f" filled="f" stroked="f">
          <v:textbox inset=",0,,0">
            <w:txbxContent>
              <w:p w:rsidR="0077796D" w:rsidRPr="0077796D" w:rsidRDefault="0077796D" w:rsidP="0077796D">
                <w:pPr>
                  <w:spacing w:after="0"/>
                  <w:jc w:val="center"/>
                  <w:rPr>
                    <w:rFonts w:ascii="Times New Roman" w:hAnsi="Times New Roman" w:cs="Times New Roman"/>
                    <w:color w:val="000000"/>
                    <w:sz w:val="20"/>
                  </w:rPr>
                </w:pPr>
                <w:r w:rsidRPr="0077796D">
                  <w:rPr>
                    <w:rFonts w:ascii="Times New Roman" w:hAnsi="Times New Roman" w:cs="Times New Roman"/>
                    <w:color w:val="000000"/>
                    <w:sz w:val="20"/>
                  </w:rPr>
                  <w:t>SENSITIVE BUT UNCLASSIFIED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96D" w:rsidRDefault="0077796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546D" w:rsidRDefault="0014546D" w:rsidP="0077796D">
      <w:pPr>
        <w:spacing w:after="0" w:line="240" w:lineRule="auto"/>
      </w:pPr>
      <w:r>
        <w:separator/>
      </w:r>
    </w:p>
  </w:footnote>
  <w:footnote w:type="continuationSeparator" w:id="0">
    <w:p w:rsidR="0014546D" w:rsidRDefault="0014546D" w:rsidP="007779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96D" w:rsidRDefault="0077796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96D" w:rsidRDefault="0077796D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96D" w:rsidRDefault="0077796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11266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2803BF"/>
    <w:rsid w:val="000272BA"/>
    <w:rsid w:val="00073AD8"/>
    <w:rsid w:val="000A60FC"/>
    <w:rsid w:val="000A6A03"/>
    <w:rsid w:val="0011221B"/>
    <w:rsid w:val="0014546D"/>
    <w:rsid w:val="00207553"/>
    <w:rsid w:val="00212269"/>
    <w:rsid w:val="0023111F"/>
    <w:rsid w:val="002551A4"/>
    <w:rsid w:val="002803BF"/>
    <w:rsid w:val="002B49F6"/>
    <w:rsid w:val="002D67F7"/>
    <w:rsid w:val="002F48AB"/>
    <w:rsid w:val="002F568C"/>
    <w:rsid w:val="00313EB6"/>
    <w:rsid w:val="003210E4"/>
    <w:rsid w:val="003C0AA6"/>
    <w:rsid w:val="003C7582"/>
    <w:rsid w:val="00443024"/>
    <w:rsid w:val="00474A3E"/>
    <w:rsid w:val="0049212C"/>
    <w:rsid w:val="00552690"/>
    <w:rsid w:val="005D3CA7"/>
    <w:rsid w:val="005F0D9D"/>
    <w:rsid w:val="005F224D"/>
    <w:rsid w:val="0064050D"/>
    <w:rsid w:val="00640B8C"/>
    <w:rsid w:val="00664966"/>
    <w:rsid w:val="006B278C"/>
    <w:rsid w:val="006C0220"/>
    <w:rsid w:val="007477B0"/>
    <w:rsid w:val="0077796D"/>
    <w:rsid w:val="00780B00"/>
    <w:rsid w:val="007F3A91"/>
    <w:rsid w:val="007F7373"/>
    <w:rsid w:val="0080009A"/>
    <w:rsid w:val="00800CF1"/>
    <w:rsid w:val="008D4F47"/>
    <w:rsid w:val="0094407D"/>
    <w:rsid w:val="009505DB"/>
    <w:rsid w:val="00951A08"/>
    <w:rsid w:val="00981A7E"/>
    <w:rsid w:val="00987775"/>
    <w:rsid w:val="009A2159"/>
    <w:rsid w:val="009C4400"/>
    <w:rsid w:val="009F611F"/>
    <w:rsid w:val="00A14B8F"/>
    <w:rsid w:val="00A53CB8"/>
    <w:rsid w:val="00A62C12"/>
    <w:rsid w:val="00AB34E1"/>
    <w:rsid w:val="00AC1970"/>
    <w:rsid w:val="00B050B8"/>
    <w:rsid w:val="00B661FC"/>
    <w:rsid w:val="00B875AD"/>
    <w:rsid w:val="00B906DA"/>
    <w:rsid w:val="00BB5F47"/>
    <w:rsid w:val="00BC60D5"/>
    <w:rsid w:val="00C84686"/>
    <w:rsid w:val="00C92D95"/>
    <w:rsid w:val="00CA57ED"/>
    <w:rsid w:val="00CC7614"/>
    <w:rsid w:val="00D509B5"/>
    <w:rsid w:val="00E015D6"/>
    <w:rsid w:val="00E56200"/>
    <w:rsid w:val="00E93428"/>
    <w:rsid w:val="00EF39F1"/>
    <w:rsid w:val="00F01BFC"/>
    <w:rsid w:val="00F37C79"/>
    <w:rsid w:val="00FB11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19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779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796D"/>
  </w:style>
  <w:style w:type="paragraph" w:styleId="Footer">
    <w:name w:val="footer"/>
    <w:basedOn w:val="Normal"/>
    <w:link w:val="FooterChar"/>
    <w:uiPriority w:val="99"/>
    <w:unhideWhenUsed/>
    <w:rsid w:val="007779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796D"/>
  </w:style>
  <w:style w:type="character" w:styleId="Hyperlink">
    <w:name w:val="Hyperlink"/>
    <w:basedOn w:val="DefaultParagraphFont"/>
    <w:uiPriority w:val="99"/>
    <w:unhideWhenUsed/>
    <w:rsid w:val="005D3CA7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5D3CA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53CB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am.gov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http://fedgov.dnb.com/webform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mailto:alexandrescui@state.gov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1914</Words>
  <Characters>10915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Isabella</dc:creator>
  <cp:lastModifiedBy>Isabella</cp:lastModifiedBy>
  <cp:revision>46</cp:revision>
  <dcterms:created xsi:type="dcterms:W3CDTF">2020-10-14T08:23:00Z</dcterms:created>
  <dcterms:modified xsi:type="dcterms:W3CDTF">2020-10-18T10:15:00Z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d3cdd76-ed86-4455-8be3-c27733367ace_Enabled">
    <vt:lpwstr>True</vt:lpwstr>
  </property>
  <property fmtid="{D5CDD505-2E9C-101B-9397-08002B2CF9AE}" pid="3" name="MSIP_Label_0d3cdd76-ed86-4455-8be3-c27733367ace_SiteId">
    <vt:lpwstr>66cf5074-5afe-48d1-a691-a12b2121f44b</vt:lpwstr>
  </property>
  <property fmtid="{D5CDD505-2E9C-101B-9397-08002B2CF9AE}" pid="4" name="MSIP_Label_0d3cdd76-ed86-4455-8be3-c27733367ace_Owner">
    <vt:lpwstr>alexandrescui@state.gov</vt:lpwstr>
  </property>
  <property fmtid="{D5CDD505-2E9C-101B-9397-08002B2CF9AE}" pid="5" name="MSIP_Label_0d3cdd76-ed86-4455-8be3-c27733367ace_SetDate">
    <vt:lpwstr>2020-10-14T08:23:27.2477480Z</vt:lpwstr>
  </property>
  <property fmtid="{D5CDD505-2E9C-101B-9397-08002B2CF9AE}" pid="6" name="MSIP_Label_0d3cdd76-ed86-4455-8be3-c27733367ace_Name">
    <vt:lpwstr>SBU</vt:lpwstr>
  </property>
  <property fmtid="{D5CDD505-2E9C-101B-9397-08002B2CF9AE}" pid="7" name="MSIP_Label_0d3cdd76-ed86-4455-8be3-c27733367ace_Application">
    <vt:lpwstr>Microsoft Azure Information Protection</vt:lpwstr>
  </property>
  <property fmtid="{D5CDD505-2E9C-101B-9397-08002B2CF9AE}" pid="8" name="MSIP_Label_0d3cdd76-ed86-4455-8be3-c27733367ace_ActionId">
    <vt:lpwstr>0213c6a1-65bc-43d9-abda-e2b4488f0230</vt:lpwstr>
  </property>
  <property fmtid="{D5CDD505-2E9C-101B-9397-08002B2CF9AE}" pid="9" name="MSIP_Label_0d3cdd76-ed86-4455-8be3-c27733367ace_Extended_MSFT_Method">
    <vt:lpwstr>Manual</vt:lpwstr>
  </property>
  <property fmtid="{D5CDD505-2E9C-101B-9397-08002B2CF9AE}" pid="10" name="Sensitivity">
    <vt:lpwstr>SBU</vt:lpwstr>
  </property>
</Properties>
</file>